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5AE8" w:rsidRPr="001E5AE8" w:rsidRDefault="001E5AE8" w:rsidP="001E5AE8">
      <w:pPr>
        <w:jc w:val="both"/>
        <w:rPr>
          <w:rFonts w:ascii="Garamond" w:hAnsi="Garamond" w:cs="Arial"/>
          <w:sz w:val="16"/>
          <w:szCs w:val="16"/>
        </w:rPr>
      </w:pPr>
      <w:hyperlink r:id="rId5" w:tooltip="Zla Kolata" w:history="1">
        <w:r w:rsidRPr="00F77D10">
          <w:rPr>
            <w:rStyle w:val="Hipercze"/>
            <w:rFonts w:ascii="Garamond" w:hAnsi="Garamond"/>
            <w:b/>
            <w:color w:val="auto"/>
            <w:sz w:val="16"/>
            <w:szCs w:val="16"/>
            <w:u w:val="none"/>
          </w:rPr>
          <w:t>Zla Kolata</w:t>
        </w:r>
      </w:hyperlink>
      <w:r w:rsidRPr="001E5AE8">
        <w:rPr>
          <w:rFonts w:ascii="Garamond" w:hAnsi="Garamond"/>
          <w:sz w:val="16"/>
          <w:szCs w:val="16"/>
        </w:rPr>
        <w:t xml:space="preserve"> (2534 m n.p.m.). Krajobraz urozmaica 6 jezior polodowcowych, spośród których najbardziej znanymi są: Hridsko, Plavsko i Visitorsko. Pod względem flory jest to jeden z najbogatszych fragmentów Półwyspu Bałkańskiego. Flora Parku liczy ponad 2000 gatunków </w:t>
      </w:r>
    </w:p>
    <w:p w:rsidR="001E5AE8" w:rsidRPr="001E5AE8" w:rsidRDefault="001E5AE8" w:rsidP="00BE1F20">
      <w:pPr>
        <w:pStyle w:val="NormalnyWeb"/>
        <w:spacing w:before="0" w:after="0"/>
        <w:jc w:val="both"/>
        <w:rPr>
          <w:rFonts w:ascii="Garamond" w:hAnsi="Garamond"/>
          <w:sz w:val="16"/>
          <w:szCs w:val="16"/>
          <w:lang w:eastAsia="pl-PL"/>
        </w:rPr>
      </w:pPr>
      <w:r w:rsidRPr="001E5AE8">
        <w:rPr>
          <w:rFonts w:ascii="Garamond" w:hAnsi="Garamond"/>
          <w:b/>
          <w:sz w:val="16"/>
          <w:szCs w:val="16"/>
          <w:lang w:eastAsia="pl-PL"/>
        </w:rPr>
        <w:t>Pasmo Rodopów</w:t>
      </w:r>
      <w:r w:rsidRPr="001E5AE8">
        <w:rPr>
          <w:rFonts w:ascii="Garamond" w:hAnsi="Garamond"/>
          <w:sz w:val="16"/>
          <w:szCs w:val="16"/>
          <w:lang w:eastAsia="pl-PL"/>
        </w:rPr>
        <w:t xml:space="preserve"> leży w południowej części Półwyspu Bałkańskiego, na terenie południowej Bułgarii i północnej Grecji. Rodopy są stosunkowo zwarte, zbudowane z gnejsów i wulkanicznych skał wylewnych. Pasmo dzieli się na dwie główne części: wyższe i rozleglejsze Rodopy Zachodnie (najwyższy szczyt Golam Perelik 2191m.n.p.m.) oraz niższe i mniejsze Rodopy Wschodnie. Ze względu na zróżnicowanie głównych części Rodopów na wysokie Rodopy Zachodnie z głębokimi dolinami rzecznymi oraz Wschodnie mające charakter płaskowyżu, zróżnicowany jest również występujący tu klimat. W Rodopach Zachodnich klimat jest górski, złagodzony przez masy ciepłego powietrza. W Rodopach Wschodnich klimat jest przejściowy między śródziemnomorskim a umiarkowanym.</w:t>
      </w:r>
    </w:p>
    <w:p w:rsidR="001E5AE8" w:rsidRPr="001E5AE8" w:rsidRDefault="001E5AE8" w:rsidP="00BE1F20">
      <w:pPr>
        <w:suppressAutoHyphens w:val="0"/>
        <w:jc w:val="both"/>
        <w:rPr>
          <w:rFonts w:ascii="Garamond" w:hAnsi="Garamond"/>
          <w:sz w:val="16"/>
          <w:szCs w:val="16"/>
          <w:lang w:eastAsia="pl-PL"/>
        </w:rPr>
      </w:pPr>
      <w:r w:rsidRPr="001E5AE8">
        <w:rPr>
          <w:rFonts w:ascii="Garamond" w:hAnsi="Garamond"/>
          <w:sz w:val="16"/>
          <w:szCs w:val="16"/>
          <w:lang w:eastAsia="pl-PL"/>
        </w:rPr>
        <w:t>Rodopy to wyjątkowo piękne, dziewicze i spokojne góry. Z dala od turystycznych kurortów goście mogą posłuchać szemrzących potoków z krystalicznie czystą wodą, podziwiać dzikie kwiaty i zioła rosnące w okolicznych szczelinach oraz odkrywać skalne minerały. Rodopy są słabo zaludnione, z reguły mieszkają tu bułgarscy muzułmanie– Pomakowie oraz etniczni Turcy. Niestety w czasach komunizmu ograniczano wolność tutejszych mieszkańców i izolowano ich tworząc strefy zamknięte. Obecnie oprócz typowych schronisk, noclegi znajdziemy w każdej niemal wiosce, gościnność lokalnej społeczności nie ucierpiała poprzez izolację. Mieszkańcy są otwarci i przyjaźni w stosunku do turystów.</w:t>
      </w:r>
    </w:p>
    <w:p w:rsidR="0066427E" w:rsidRPr="003C5007" w:rsidRDefault="003C5007" w:rsidP="0066427E">
      <w:pPr>
        <w:jc w:val="both"/>
        <w:rPr>
          <w:rFonts w:ascii="Garamond" w:hAnsi="Garamond" w:cs="Arial"/>
        </w:rPr>
      </w:pPr>
      <w:r w:rsidRPr="003C5007">
        <w:rPr>
          <w:rFonts w:ascii="Garamond" w:hAnsi="Garamond"/>
          <w:b/>
          <w:bCs/>
        </w:rPr>
        <w:t>Bałkany</w:t>
      </w:r>
      <w:r w:rsidRPr="003C5007">
        <w:rPr>
          <w:rFonts w:ascii="Garamond" w:hAnsi="Garamond"/>
        </w:rPr>
        <w:t xml:space="preserve"> – region </w:t>
      </w:r>
      <w:hyperlink r:id="rId6" w:tooltip="Europa" w:history="1">
        <w:r w:rsidRPr="003C5007">
          <w:rPr>
            <w:rStyle w:val="Hipercze"/>
            <w:rFonts w:ascii="Garamond" w:hAnsi="Garamond"/>
            <w:color w:val="auto"/>
            <w:u w:val="none"/>
          </w:rPr>
          <w:t>Europy</w:t>
        </w:r>
      </w:hyperlink>
      <w:r w:rsidRPr="003C5007">
        <w:rPr>
          <w:rFonts w:ascii="Garamond" w:hAnsi="Garamond"/>
        </w:rPr>
        <w:t xml:space="preserve">, obejmujący w przybliżeniu obszar </w:t>
      </w:r>
      <w:hyperlink r:id="rId7" w:tooltip="Półwysep Bałkański" w:history="1">
        <w:r w:rsidRPr="003C5007">
          <w:rPr>
            <w:rStyle w:val="Hipercze"/>
            <w:rFonts w:ascii="Garamond" w:hAnsi="Garamond"/>
            <w:color w:val="auto"/>
            <w:u w:val="none"/>
          </w:rPr>
          <w:t>Półwyspu Bałkańskiego</w:t>
        </w:r>
      </w:hyperlink>
      <w:r w:rsidRPr="003C5007">
        <w:rPr>
          <w:rFonts w:ascii="Garamond" w:hAnsi="Garamond"/>
        </w:rPr>
        <w:t xml:space="preserve">. Jednak nazwa ta mniej odnosi się do geografii, a bardziej do wspólnoty historyczno-kulturowej. Przy takim podejściu o przynależności danego kraju do Bałkanów decydują cechy kulturowe (np. język należący do </w:t>
      </w:r>
      <w:hyperlink r:id="rId8" w:tooltip="Bałkańska liga językowa" w:history="1">
        <w:r w:rsidRPr="003C5007">
          <w:rPr>
            <w:rStyle w:val="Hipercze"/>
            <w:rFonts w:ascii="Garamond" w:hAnsi="Garamond"/>
            <w:color w:val="auto"/>
            <w:u w:val="none"/>
          </w:rPr>
          <w:t>ligi bałkańskiej</w:t>
        </w:r>
      </w:hyperlink>
      <w:r w:rsidRPr="003C5007">
        <w:rPr>
          <w:rFonts w:ascii="Garamond" w:hAnsi="Garamond"/>
        </w:rPr>
        <w:t xml:space="preserve">, pewne elementy kultury ludowej), społeczne (np. wieloetniczność, współwystępowanie </w:t>
      </w:r>
      <w:hyperlink r:id="rId9" w:tooltip="Katolicyzm" w:history="1">
        <w:r w:rsidRPr="003C5007">
          <w:rPr>
            <w:rStyle w:val="Hipercze"/>
            <w:rFonts w:ascii="Garamond" w:hAnsi="Garamond"/>
            <w:color w:val="auto"/>
            <w:u w:val="none"/>
          </w:rPr>
          <w:t>katolicyzmu</w:t>
        </w:r>
      </w:hyperlink>
      <w:r w:rsidRPr="003C5007">
        <w:rPr>
          <w:rFonts w:ascii="Garamond" w:hAnsi="Garamond"/>
        </w:rPr>
        <w:t xml:space="preserve">, </w:t>
      </w:r>
      <w:hyperlink r:id="rId10" w:tooltip="Prawosławie" w:history="1">
        <w:r w:rsidRPr="003C5007">
          <w:rPr>
            <w:rStyle w:val="Hipercze"/>
            <w:rFonts w:ascii="Garamond" w:hAnsi="Garamond"/>
            <w:color w:val="auto"/>
            <w:u w:val="none"/>
          </w:rPr>
          <w:t>prawosławia</w:t>
        </w:r>
      </w:hyperlink>
      <w:r w:rsidRPr="003C5007">
        <w:rPr>
          <w:rFonts w:ascii="Garamond" w:hAnsi="Garamond"/>
        </w:rPr>
        <w:t xml:space="preserve"> i </w:t>
      </w:r>
      <w:hyperlink r:id="rId11" w:tooltip="Islam" w:history="1">
        <w:r w:rsidRPr="003C5007">
          <w:rPr>
            <w:rStyle w:val="Hipercze"/>
            <w:rFonts w:ascii="Garamond" w:hAnsi="Garamond"/>
            <w:color w:val="auto"/>
            <w:u w:val="none"/>
          </w:rPr>
          <w:t>islamu</w:t>
        </w:r>
      </w:hyperlink>
      <w:r w:rsidRPr="003C5007">
        <w:rPr>
          <w:rFonts w:ascii="Garamond" w:hAnsi="Garamond"/>
        </w:rPr>
        <w:t xml:space="preserve">) oraz historyczne (np. dawna przynależność do </w:t>
      </w:r>
      <w:hyperlink r:id="rId12" w:tooltip="Cesarstwo Bizantyńskie" w:history="1">
        <w:r w:rsidRPr="003C5007">
          <w:rPr>
            <w:rStyle w:val="Hipercze"/>
            <w:rFonts w:ascii="Garamond" w:hAnsi="Garamond"/>
            <w:color w:val="auto"/>
            <w:u w:val="none"/>
          </w:rPr>
          <w:t>Cesarstwa Bizantyjskiego</w:t>
        </w:r>
      </w:hyperlink>
      <w:r w:rsidRPr="003C5007">
        <w:rPr>
          <w:rFonts w:ascii="Garamond" w:hAnsi="Garamond"/>
        </w:rPr>
        <w:t xml:space="preserve">, zasiedlenie przez </w:t>
      </w:r>
      <w:hyperlink r:id="rId13" w:tooltip="Słowianie" w:history="1">
        <w:r w:rsidRPr="003C5007">
          <w:rPr>
            <w:rStyle w:val="Hipercze"/>
            <w:rFonts w:ascii="Garamond" w:hAnsi="Garamond"/>
            <w:color w:val="auto"/>
            <w:u w:val="none"/>
          </w:rPr>
          <w:t>Słowian</w:t>
        </w:r>
      </w:hyperlink>
      <w:r w:rsidRPr="003C5007">
        <w:rPr>
          <w:rFonts w:ascii="Garamond" w:hAnsi="Garamond"/>
        </w:rPr>
        <w:t xml:space="preserve"> w </w:t>
      </w:r>
      <w:hyperlink r:id="rId14" w:tooltip="VI wiek" w:history="1">
        <w:r w:rsidRPr="003C5007">
          <w:rPr>
            <w:rStyle w:val="Hipercze"/>
            <w:rFonts w:ascii="Garamond" w:hAnsi="Garamond"/>
            <w:color w:val="auto"/>
            <w:u w:val="none"/>
          </w:rPr>
          <w:t>VI wieku</w:t>
        </w:r>
      </w:hyperlink>
      <w:r w:rsidRPr="003C5007">
        <w:rPr>
          <w:rFonts w:ascii="Garamond" w:hAnsi="Garamond"/>
        </w:rPr>
        <w:t xml:space="preserve"> naszej ery, a przede wszystkim doświadczenie </w:t>
      </w:r>
      <w:hyperlink r:id="rId15" w:tooltip="Imperium osmańskie" w:history="1">
        <w:r w:rsidRPr="003C5007">
          <w:rPr>
            <w:rStyle w:val="Hipercze"/>
            <w:rFonts w:ascii="Garamond" w:hAnsi="Garamond"/>
            <w:color w:val="auto"/>
            <w:u w:val="none"/>
          </w:rPr>
          <w:t>panowania tureckiego</w:t>
        </w:r>
      </w:hyperlink>
      <w:r w:rsidR="00F77D10">
        <w:rPr>
          <w:rFonts w:ascii="Garamond" w:hAnsi="Garamond"/>
        </w:rPr>
        <w:t xml:space="preserve"> dlatego nasza wizyta w Istambule. Nasza Organizacja obecna jest na Bałkanach już od ponad 10 lat i siłą rzeczy staramy się nie powtarzać „starych ścieżek”, a wydobyć i doświadczyć nowych ciekawych i fascynujących miejsc.</w:t>
      </w:r>
    </w:p>
    <w:p w:rsidR="007D0F8C" w:rsidRPr="001E5AE8" w:rsidRDefault="007D0F8C">
      <w:pPr>
        <w:pStyle w:val="Tekstpodstawowy"/>
        <w:jc w:val="both"/>
        <w:textAlignment w:val="top"/>
        <w:rPr>
          <w:rFonts w:ascii="Arial" w:hAnsi="Arial"/>
          <w:color w:val="FF0000"/>
          <w:sz w:val="16"/>
          <w:szCs w:val="16"/>
        </w:rPr>
      </w:pPr>
      <w:r w:rsidRPr="001E5AE8">
        <w:rPr>
          <w:rFonts w:ascii="Arial" w:hAnsi="Arial" w:cs="Arial"/>
          <w:sz w:val="16"/>
          <w:szCs w:val="16"/>
        </w:rPr>
        <w:t>To jest ramowy program, który może być modyfikowany przez prowadzących wyprawę w zależności od rodzaju pogody i możliwości uczestników. Na wypadek zdecydowanie niesprzyjających warunków atmosferycznych realizować będziemy warianty krajoznawcze</w:t>
      </w:r>
      <w:r w:rsidRPr="001E5AE8">
        <w:rPr>
          <w:rFonts w:ascii="Arial" w:hAnsi="Arial"/>
          <w:sz w:val="16"/>
          <w:szCs w:val="16"/>
        </w:rPr>
        <w:t xml:space="preserve"> </w:t>
      </w:r>
      <w:r w:rsidR="008A2324" w:rsidRPr="001E5AE8">
        <w:rPr>
          <w:rFonts w:ascii="Arial" w:hAnsi="Arial"/>
          <w:sz w:val="16"/>
          <w:szCs w:val="16"/>
        </w:rPr>
        <w:t xml:space="preserve">Konieczny ważny </w:t>
      </w:r>
      <w:r w:rsidRPr="001E5AE8">
        <w:rPr>
          <w:rFonts w:ascii="Arial" w:hAnsi="Arial"/>
          <w:sz w:val="16"/>
          <w:szCs w:val="16"/>
        </w:rPr>
        <w:t>przynajmniej 3 m-ce paszport- nie uszkodzony,</w:t>
      </w:r>
      <w:r w:rsidR="0064657E" w:rsidRPr="001E5AE8">
        <w:rPr>
          <w:rFonts w:ascii="Arial" w:hAnsi="Arial"/>
          <w:sz w:val="16"/>
          <w:szCs w:val="16"/>
        </w:rPr>
        <w:t xml:space="preserve"> </w:t>
      </w:r>
      <w:r w:rsidRPr="00BE1F20">
        <w:rPr>
          <w:rFonts w:ascii="Arial" w:hAnsi="Arial"/>
          <w:b/>
          <w:sz w:val="16"/>
          <w:szCs w:val="16"/>
        </w:rPr>
        <w:t>Kartę EKUZ</w:t>
      </w:r>
      <w:r w:rsidRPr="001E5AE8">
        <w:rPr>
          <w:rFonts w:ascii="Arial" w:hAnsi="Arial"/>
          <w:sz w:val="16"/>
          <w:szCs w:val="16"/>
        </w:rPr>
        <w:t xml:space="preserve">  turystyczną odzież i obuwie,  zalecane leki. Ponieważ będziemy się poruszać w górach wysokich niezbędne będzie posiadanie zapasu suchych rękawiczek, pozostałego ubrania, suszarek do butów lub</w:t>
      </w:r>
      <w:r w:rsidR="00BE1F20">
        <w:rPr>
          <w:rFonts w:ascii="Arial" w:hAnsi="Arial"/>
          <w:sz w:val="16"/>
          <w:szCs w:val="16"/>
        </w:rPr>
        <w:t xml:space="preserve"> i</w:t>
      </w:r>
      <w:r w:rsidRPr="001E5AE8">
        <w:rPr>
          <w:rFonts w:ascii="Arial" w:hAnsi="Arial"/>
          <w:sz w:val="16"/>
          <w:szCs w:val="16"/>
        </w:rPr>
        <w:t xml:space="preserve"> zapasu suchych. Uczestnictwo w wyprawie powinny starannie rozważyć osoby cierpiące na lęk wysokości, bez obycia </w:t>
      </w:r>
      <w:r w:rsidR="008A2324" w:rsidRPr="001E5AE8">
        <w:rPr>
          <w:rFonts w:ascii="Arial" w:hAnsi="Arial"/>
          <w:sz w:val="16"/>
          <w:szCs w:val="16"/>
        </w:rPr>
        <w:t>w terenie wysokogórskim, choć dla nich na pewno znajdziemy alternatywną możliwość zwiedzania</w:t>
      </w:r>
      <w:r w:rsidR="00BE1F20">
        <w:rPr>
          <w:rFonts w:ascii="Arial" w:hAnsi="Arial"/>
          <w:sz w:val="16"/>
          <w:szCs w:val="16"/>
        </w:rPr>
        <w:t xml:space="preserve"> i wypoczywania.</w:t>
      </w:r>
      <w:r w:rsidR="008A2324" w:rsidRPr="001E5AE8">
        <w:rPr>
          <w:rFonts w:ascii="Arial" w:hAnsi="Arial"/>
          <w:sz w:val="16"/>
          <w:szCs w:val="16"/>
        </w:rPr>
        <w:t xml:space="preserve"> </w:t>
      </w:r>
      <w:r w:rsidRPr="001E5AE8">
        <w:rPr>
          <w:rFonts w:ascii="Arial" w:hAnsi="Arial"/>
          <w:sz w:val="16"/>
          <w:szCs w:val="16"/>
        </w:rPr>
        <w:t xml:space="preserve"> Osoby zainteresowane wykupieniem zbiorowego ubezpieczenia związanego z poruszaniem się po terenach wysokogórskich proszone są podanie dokładnego adresu i nr PESEL do B.T. Wakacyjny Raj. Warunki tego ubezpieczenia i cena będzie podana w późniejszym terminie. Wszystkim pozostałym osobom zalecamy ubezpieczenie się od kosztów leczenia. </w:t>
      </w:r>
      <w:r w:rsidRPr="001E5AE8">
        <w:rPr>
          <w:rFonts w:ascii="Arial" w:hAnsi="Arial"/>
          <w:color w:val="FF0000"/>
          <w:sz w:val="16"/>
          <w:szCs w:val="16"/>
        </w:rPr>
        <w:t xml:space="preserve">Godzinę wyjazdu proszę sprawdzać na stronie </w:t>
      </w:r>
      <w:hyperlink r:id="rId16" w:history="1">
        <w:r w:rsidRPr="001E5AE8">
          <w:rPr>
            <w:rStyle w:val="Hipercze"/>
            <w:rFonts w:ascii="Arial" w:hAnsi="Arial"/>
            <w:sz w:val="16"/>
            <w:szCs w:val="16"/>
          </w:rPr>
          <w:t>www.pttns.pl</w:t>
        </w:r>
      </w:hyperlink>
      <w:r w:rsidRPr="001E5AE8">
        <w:rPr>
          <w:rFonts w:ascii="Arial" w:hAnsi="Arial"/>
          <w:color w:val="FF0000"/>
          <w:sz w:val="16"/>
          <w:szCs w:val="16"/>
        </w:rPr>
        <w:t xml:space="preserve"> w tygodniu od </w:t>
      </w:r>
      <w:r w:rsidR="00F77D10">
        <w:rPr>
          <w:rFonts w:ascii="Arial" w:hAnsi="Arial"/>
          <w:color w:val="FF0000"/>
          <w:sz w:val="16"/>
          <w:szCs w:val="16"/>
        </w:rPr>
        <w:t xml:space="preserve"> </w:t>
      </w:r>
      <w:r w:rsidRPr="001E5AE8">
        <w:rPr>
          <w:rFonts w:ascii="Arial" w:hAnsi="Arial"/>
          <w:color w:val="FF0000"/>
          <w:sz w:val="16"/>
          <w:szCs w:val="16"/>
        </w:rPr>
        <w:t>9 do 1</w:t>
      </w:r>
      <w:r w:rsidR="00BE1F20">
        <w:rPr>
          <w:rFonts w:ascii="Arial" w:hAnsi="Arial"/>
          <w:color w:val="FF0000"/>
          <w:sz w:val="16"/>
          <w:szCs w:val="16"/>
        </w:rPr>
        <w:t>5</w:t>
      </w:r>
      <w:r w:rsidR="00F77D10">
        <w:rPr>
          <w:rFonts w:ascii="Arial" w:hAnsi="Arial"/>
          <w:color w:val="FF0000"/>
          <w:sz w:val="16"/>
          <w:szCs w:val="16"/>
        </w:rPr>
        <w:t>*</w:t>
      </w:r>
      <w:r w:rsidRPr="001E5AE8">
        <w:rPr>
          <w:rFonts w:ascii="Arial" w:hAnsi="Arial"/>
          <w:color w:val="FF0000"/>
          <w:sz w:val="16"/>
          <w:szCs w:val="16"/>
        </w:rPr>
        <w:t xml:space="preserve">. 07. lub tel. w B.T. Wakacyjny Raj. </w:t>
      </w:r>
      <w:r w:rsidR="00BE1F20">
        <w:rPr>
          <w:rFonts w:ascii="Arial" w:hAnsi="Arial"/>
          <w:color w:val="FF0000"/>
          <w:sz w:val="16"/>
          <w:szCs w:val="16"/>
        </w:rPr>
        <w:t>Fakultatywne s</w:t>
      </w:r>
      <w:r w:rsidRPr="001E5AE8">
        <w:rPr>
          <w:rFonts w:ascii="Arial" w:hAnsi="Arial"/>
          <w:color w:val="FF0000"/>
          <w:sz w:val="16"/>
          <w:szCs w:val="16"/>
        </w:rPr>
        <w:t xml:space="preserve">potkanie organizacyjne z zapisami na ubezpieczenie </w:t>
      </w:r>
      <w:r w:rsidR="00BE1F20">
        <w:rPr>
          <w:rFonts w:ascii="Arial" w:hAnsi="Arial"/>
          <w:color w:val="FF0000"/>
          <w:sz w:val="16"/>
          <w:szCs w:val="16"/>
        </w:rPr>
        <w:t>15</w:t>
      </w:r>
      <w:r w:rsidRPr="001E5AE8">
        <w:rPr>
          <w:rFonts w:ascii="Arial" w:hAnsi="Arial"/>
          <w:color w:val="FF0000"/>
          <w:sz w:val="16"/>
          <w:szCs w:val="16"/>
        </w:rPr>
        <w:t xml:space="preserve"> lipca tradycyjnie w „ogródku piwnym” w Rynku w Nowym Sączu o godz. 17-tej.</w:t>
      </w:r>
    </w:p>
    <w:p w:rsidR="007D0F8C" w:rsidRDefault="007D0F8C" w:rsidP="00F77D10">
      <w:pPr>
        <w:pStyle w:val="Tekstpodstawowy"/>
        <w:spacing w:after="0"/>
        <w:jc w:val="both"/>
        <w:textAlignment w:val="top"/>
        <w:rPr>
          <w:color w:val="008000"/>
          <w:sz w:val="16"/>
          <w:szCs w:val="16"/>
        </w:rPr>
      </w:pPr>
      <w:r w:rsidRPr="001E5AE8">
        <w:rPr>
          <w:color w:val="008000"/>
          <w:sz w:val="16"/>
          <w:szCs w:val="16"/>
        </w:rPr>
        <w:t>WAŻNE!!!! proszę podać rozmiar koszulki do B.T. W.Raj!</w:t>
      </w:r>
      <w:r w:rsidR="00F77D10">
        <w:rPr>
          <w:color w:val="008000"/>
          <w:sz w:val="16"/>
          <w:szCs w:val="16"/>
        </w:rPr>
        <w:t xml:space="preserve"> </w:t>
      </w:r>
      <w:r w:rsidRPr="001E5AE8">
        <w:rPr>
          <w:color w:val="008000"/>
          <w:sz w:val="16"/>
          <w:szCs w:val="16"/>
        </w:rPr>
        <w:t xml:space="preserve"> Do 15  czerwca! </w:t>
      </w:r>
    </w:p>
    <w:p w:rsidR="00F77D10" w:rsidRPr="001E5AE8" w:rsidRDefault="00F77D10" w:rsidP="00F77D10">
      <w:pPr>
        <w:pStyle w:val="Tekstpodstawowy"/>
        <w:spacing w:after="0"/>
        <w:jc w:val="both"/>
        <w:textAlignment w:val="top"/>
        <w:rPr>
          <w:color w:val="008000"/>
          <w:sz w:val="16"/>
          <w:szCs w:val="16"/>
        </w:rPr>
      </w:pPr>
      <w:r>
        <w:rPr>
          <w:color w:val="008000"/>
          <w:sz w:val="16"/>
          <w:szCs w:val="16"/>
        </w:rPr>
        <w:t xml:space="preserve">*/ Koszt wyjazdu wzrósł nieznacznie w Euro z powodu bardziej komfortowego zakwaterowania przeważnie </w:t>
      </w:r>
      <w:r>
        <w:rPr>
          <w:color w:val="008000"/>
          <w:sz w:val="16"/>
          <w:szCs w:val="16"/>
        </w:rPr>
        <w:br/>
        <w:t>z wyżywieniem</w:t>
      </w:r>
    </w:p>
    <w:p w:rsidR="001E5AE8" w:rsidRPr="001E5AE8" w:rsidRDefault="007D0F8C" w:rsidP="001E5AE8">
      <w:pPr>
        <w:pStyle w:val="Tekstpodstawowywcity"/>
        <w:ind w:left="0"/>
        <w:jc w:val="both"/>
        <w:textAlignment w:val="top"/>
        <w:rPr>
          <w:rFonts w:ascii="Garamond" w:hAnsi="Garamond"/>
          <w:b/>
          <w:bCs/>
          <w:i/>
          <w:iCs/>
          <w:sz w:val="16"/>
          <w:szCs w:val="16"/>
        </w:rPr>
      </w:pPr>
      <w:r w:rsidRPr="001E5AE8">
        <w:rPr>
          <w:rFonts w:ascii="Garamond" w:hAnsi="Garamond"/>
          <w:b/>
          <w:bCs/>
          <w:i/>
          <w:iCs/>
          <w:sz w:val="16"/>
          <w:szCs w:val="16"/>
        </w:rPr>
        <w:t xml:space="preserve">Warunki uczestnictwa: Wpłacenie pełnej kwoty złotówkowej do </w:t>
      </w:r>
      <w:r w:rsidR="00F77D10">
        <w:rPr>
          <w:rFonts w:ascii="Garamond" w:hAnsi="Garamond"/>
          <w:b/>
          <w:bCs/>
          <w:i/>
          <w:iCs/>
          <w:sz w:val="16"/>
          <w:szCs w:val="16"/>
        </w:rPr>
        <w:t>15</w:t>
      </w:r>
      <w:r w:rsidRPr="001E5AE8">
        <w:rPr>
          <w:rFonts w:ascii="Garamond" w:hAnsi="Garamond"/>
          <w:b/>
          <w:bCs/>
          <w:i/>
          <w:iCs/>
          <w:sz w:val="16"/>
          <w:szCs w:val="16"/>
        </w:rPr>
        <w:t xml:space="preserve"> czerwca br. Przy zapisach z powodów opłacania 30/40 zaliczek na poczet noclegów wymagane wpłacenie kwoty 350 zł. Kwota ta przed upływem 31 maja będzie zwracana w 100%, w późniejszym terminie w kwocie zależnej od rozliczenia całkowitego imprezy. To tej chwili zwracane będzie tylko jej 50 %.Chyba że osoba rezygnująca sprowadzi- rekomenduje kogoś na swoje miejsce. PTT jest Org. Pożytku Publicznego  i nikt z organizatorów, czy prowadzących nie pobiera wynagrodzenia.</w:t>
      </w:r>
    </w:p>
    <w:p w:rsidR="007D0F8C" w:rsidRDefault="007D0F8C">
      <w:pPr>
        <w:pStyle w:val="Tekstpodstawowywcity"/>
        <w:ind w:left="0"/>
        <w:jc w:val="center"/>
        <w:rPr>
          <w:rFonts w:ascii="Verdana" w:hAnsi="Verdana"/>
          <w:b/>
          <w:bCs/>
          <w:i/>
          <w:iCs/>
          <w:sz w:val="12"/>
        </w:rPr>
      </w:pPr>
    </w:p>
    <w:tbl>
      <w:tblPr>
        <w:tblW w:w="0" w:type="auto"/>
        <w:tblInd w:w="184" w:type="dxa"/>
        <w:tblLayout w:type="fixed"/>
        <w:tblCellMar>
          <w:left w:w="70" w:type="dxa"/>
          <w:right w:w="70" w:type="dxa"/>
        </w:tblCellMar>
        <w:tblLook w:val="0000"/>
      </w:tblPr>
      <w:tblGrid>
        <w:gridCol w:w="7003"/>
      </w:tblGrid>
      <w:tr w:rsidR="007D0F8C">
        <w:trPr>
          <w:cantSplit/>
        </w:trPr>
        <w:tc>
          <w:tcPr>
            <w:tcW w:w="7003" w:type="dxa"/>
            <w:tcBorders>
              <w:top w:val="single" w:sz="1" w:space="0" w:color="000000"/>
              <w:left w:val="single" w:sz="1" w:space="0" w:color="000000"/>
              <w:bottom w:val="single" w:sz="1" w:space="0" w:color="000000"/>
              <w:right w:val="single" w:sz="1" w:space="0" w:color="000000"/>
            </w:tcBorders>
            <w:shd w:val="clear" w:color="auto" w:fill="auto"/>
          </w:tcPr>
          <w:p w:rsidR="007D0F8C" w:rsidRDefault="007D0F8C">
            <w:pPr>
              <w:snapToGrid w:val="0"/>
              <w:jc w:val="center"/>
              <w:rPr>
                <w:rFonts w:ascii="Verdana" w:hAnsi="Verdana"/>
                <w:sz w:val="18"/>
                <w:szCs w:val="18"/>
              </w:rPr>
            </w:pPr>
            <w:r>
              <w:rPr>
                <w:rFonts w:ascii="Verdana" w:hAnsi="Verdana"/>
                <w:sz w:val="18"/>
                <w:szCs w:val="18"/>
              </w:rPr>
              <w:t>Polskie Towarzystwo Tatrzańskie Oddział „Beskid” w Nowym Sączu</w:t>
            </w:r>
          </w:p>
          <w:p w:rsidR="007D0F8C" w:rsidRDefault="007D0F8C">
            <w:pPr>
              <w:jc w:val="center"/>
              <w:rPr>
                <w:rFonts w:ascii="Verdana" w:hAnsi="Verdana"/>
                <w:sz w:val="18"/>
                <w:szCs w:val="18"/>
              </w:rPr>
            </w:pPr>
            <w:r>
              <w:rPr>
                <w:rFonts w:ascii="Verdana" w:hAnsi="Verdana"/>
                <w:sz w:val="18"/>
                <w:szCs w:val="18"/>
              </w:rPr>
              <w:t>Punkt informacyjny i zapisy na wycieczki:</w:t>
            </w:r>
          </w:p>
          <w:p w:rsidR="007D0F8C" w:rsidRPr="0064657E" w:rsidRDefault="007D0F8C">
            <w:pPr>
              <w:jc w:val="center"/>
              <w:rPr>
                <w:rFonts w:ascii="Verdana" w:hAnsi="Verdana"/>
                <w:sz w:val="18"/>
                <w:szCs w:val="18"/>
                <w:lang w:val="en-US"/>
              </w:rPr>
            </w:pPr>
            <w:r>
              <w:rPr>
                <w:rFonts w:ascii="Verdana" w:hAnsi="Verdana"/>
                <w:sz w:val="18"/>
                <w:szCs w:val="18"/>
              </w:rPr>
              <w:t xml:space="preserve">BP „Wakacyjny Raj”, ul. Sobieskiego 14 a/2, tel. </w:t>
            </w:r>
            <w:r>
              <w:rPr>
                <w:rFonts w:ascii="Verdana" w:hAnsi="Verdana"/>
                <w:color w:val="000000"/>
                <w:sz w:val="18"/>
                <w:szCs w:val="18"/>
              </w:rPr>
              <w:t> </w:t>
            </w:r>
            <w:r w:rsidRPr="0064657E">
              <w:rPr>
                <w:rFonts w:ascii="Verdana" w:hAnsi="Verdana"/>
                <w:color w:val="000000"/>
                <w:sz w:val="18"/>
                <w:szCs w:val="18"/>
                <w:lang w:val="en-US"/>
              </w:rPr>
              <w:t>18444-29-22</w:t>
            </w:r>
            <w:r w:rsidRPr="0064657E">
              <w:rPr>
                <w:rFonts w:ascii="Verdana" w:hAnsi="Verdana"/>
                <w:sz w:val="18"/>
                <w:szCs w:val="18"/>
                <w:lang w:val="en-US"/>
              </w:rPr>
              <w:t xml:space="preserve">; 513-017-830 </w:t>
            </w:r>
          </w:p>
          <w:p w:rsidR="007D0F8C" w:rsidRDefault="007D0F8C">
            <w:pPr>
              <w:jc w:val="center"/>
              <w:rPr>
                <w:rFonts w:ascii="Verdana" w:hAnsi="Verdana"/>
                <w:sz w:val="18"/>
                <w:szCs w:val="18"/>
                <w:lang w:val="de-DE"/>
              </w:rPr>
            </w:pPr>
            <w:r w:rsidRPr="0064657E">
              <w:rPr>
                <w:rFonts w:ascii="Verdana" w:hAnsi="Verdana"/>
                <w:sz w:val="18"/>
                <w:szCs w:val="18"/>
                <w:lang w:val="en-US"/>
              </w:rPr>
              <w:t xml:space="preserve">  </w:t>
            </w:r>
            <w:r>
              <w:rPr>
                <w:rFonts w:ascii="Verdana" w:hAnsi="Verdana"/>
                <w:sz w:val="18"/>
                <w:szCs w:val="18"/>
                <w:lang w:val="de-DE"/>
              </w:rPr>
              <w:t>internet: www.pttns.pl, e-mail: beskid@ptt.org.pl</w:t>
            </w:r>
          </w:p>
          <w:p w:rsidR="007D0F8C" w:rsidRDefault="007D0F8C">
            <w:pPr>
              <w:jc w:val="center"/>
              <w:rPr>
                <w:rFonts w:ascii="Verdana" w:hAnsi="Verdana"/>
                <w:sz w:val="18"/>
                <w:szCs w:val="18"/>
              </w:rPr>
            </w:pPr>
            <w:r>
              <w:rPr>
                <w:rFonts w:ascii="Verdana" w:hAnsi="Verdana"/>
                <w:sz w:val="18"/>
                <w:szCs w:val="18"/>
              </w:rPr>
              <w:t>opr. Wojciech Szarota,</w:t>
            </w:r>
            <w:r w:rsidR="0064657E">
              <w:rPr>
                <w:rFonts w:ascii="Verdana" w:hAnsi="Verdana"/>
                <w:sz w:val="18"/>
                <w:szCs w:val="18"/>
              </w:rPr>
              <w:t xml:space="preserve"> Robert Cempa</w:t>
            </w:r>
          </w:p>
        </w:tc>
      </w:tr>
    </w:tbl>
    <w:p w:rsidR="001E5AE8" w:rsidRDefault="001E5AE8" w:rsidP="001E5AE8">
      <w:pPr>
        <w:rPr>
          <w:rFonts w:ascii="Georgia" w:hAnsi="Georgia"/>
          <w:b/>
          <w:bCs/>
          <w:sz w:val="22"/>
          <w:szCs w:val="22"/>
        </w:rPr>
      </w:pPr>
    </w:p>
    <w:p w:rsidR="0064657E" w:rsidRDefault="0064657E">
      <w:pPr>
        <w:jc w:val="center"/>
        <w:rPr>
          <w:rFonts w:ascii="Georgia" w:hAnsi="Georgia"/>
          <w:b/>
          <w:bCs/>
          <w:sz w:val="22"/>
          <w:szCs w:val="22"/>
        </w:rPr>
      </w:pPr>
    </w:p>
    <w:p w:rsidR="007D0F8C" w:rsidRDefault="007D0F8C">
      <w:pPr>
        <w:jc w:val="center"/>
        <w:rPr>
          <w:rFonts w:ascii="Georgia" w:hAnsi="Georgia"/>
          <w:b/>
          <w:bCs/>
          <w:sz w:val="22"/>
          <w:szCs w:val="22"/>
        </w:rPr>
      </w:pPr>
      <w:r>
        <w:rPr>
          <w:rFonts w:ascii="Georgia" w:hAnsi="Georgia"/>
          <w:b/>
          <w:bCs/>
          <w:sz w:val="22"/>
          <w:szCs w:val="22"/>
        </w:rPr>
        <w:t xml:space="preserve">POLSKIE TOWARZYSTWO TATRZAŃSKIE ODDZIAŁ BESKID </w:t>
      </w:r>
      <w:r>
        <w:rPr>
          <w:rFonts w:ascii="Georgia" w:hAnsi="Georgia"/>
          <w:b/>
          <w:bCs/>
          <w:sz w:val="22"/>
          <w:szCs w:val="22"/>
        </w:rPr>
        <w:br/>
        <w:t>im. prof. Feliksa Rapfa  W NOWYM SĄCZU</w:t>
      </w:r>
    </w:p>
    <w:p w:rsidR="007D0F8C" w:rsidRDefault="00616963">
      <w:pPr>
        <w:rPr>
          <w:rFonts w:ascii="Georgia" w:hAnsi="Georgia"/>
          <w:i/>
          <w:sz w:val="24"/>
          <w:szCs w:val="24"/>
        </w:rPr>
      </w:pPr>
      <w:r>
        <w:rPr>
          <w:noProof/>
          <w:lang w:eastAsia="pl-PL"/>
        </w:rPr>
        <w:drawing>
          <wp:anchor distT="0" distB="0" distL="0" distR="0" simplePos="0" relativeHeight="251657728" behindDoc="0" locked="0" layoutInCell="1" allowOverlap="1">
            <wp:simplePos x="0" y="0"/>
            <wp:positionH relativeFrom="column">
              <wp:posOffset>1889760</wp:posOffset>
            </wp:positionH>
            <wp:positionV relativeFrom="paragraph">
              <wp:posOffset>122555</wp:posOffset>
            </wp:positionV>
            <wp:extent cx="1110615" cy="1041400"/>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110615" cy="1041400"/>
                    </a:xfrm>
                    <a:prstGeom prst="rect">
                      <a:avLst/>
                    </a:prstGeom>
                    <a:solidFill>
                      <a:srgbClr val="FFFFFF"/>
                    </a:solidFill>
                    <a:ln w="9525">
                      <a:noFill/>
                      <a:miter lim="800000"/>
                      <a:headEnd/>
                      <a:tailEnd/>
                    </a:ln>
                  </pic:spPr>
                </pic:pic>
              </a:graphicData>
            </a:graphic>
          </wp:anchor>
        </w:drawing>
      </w:r>
    </w:p>
    <w:tbl>
      <w:tblPr>
        <w:tblW w:w="0" w:type="auto"/>
        <w:tblInd w:w="70" w:type="dxa"/>
        <w:tblLayout w:type="fixed"/>
        <w:tblCellMar>
          <w:left w:w="70" w:type="dxa"/>
          <w:right w:w="70" w:type="dxa"/>
        </w:tblCellMar>
        <w:tblLook w:val="0000"/>
      </w:tblPr>
      <w:tblGrid>
        <w:gridCol w:w="6690"/>
      </w:tblGrid>
      <w:tr w:rsidR="007D0F8C">
        <w:trPr>
          <w:cantSplit/>
          <w:trHeight w:val="1649"/>
        </w:trPr>
        <w:tc>
          <w:tcPr>
            <w:tcW w:w="6690" w:type="dxa"/>
            <w:shd w:val="clear" w:color="auto" w:fill="auto"/>
          </w:tcPr>
          <w:p w:rsidR="007D0F8C" w:rsidRDefault="007D0F8C">
            <w:pPr>
              <w:snapToGrid w:val="0"/>
              <w:jc w:val="center"/>
              <w:rPr>
                <w:rFonts w:ascii="Georgia" w:hAnsi="Georgia"/>
              </w:rPr>
            </w:pPr>
          </w:p>
        </w:tc>
      </w:tr>
    </w:tbl>
    <w:p w:rsidR="007D0F8C" w:rsidRDefault="007D0F8C">
      <w:pPr>
        <w:jc w:val="center"/>
        <w:rPr>
          <w:rFonts w:ascii="Georgia" w:hAnsi="Georgia"/>
          <w:b/>
          <w:bCs/>
        </w:rPr>
      </w:pPr>
      <w:r>
        <w:rPr>
          <w:rFonts w:ascii="Georgia" w:hAnsi="Georgia"/>
          <w:b/>
          <w:bCs/>
        </w:rPr>
        <w:t>Zaprasza na wyprawę oddziałową za Dunaj  pt.</w:t>
      </w:r>
    </w:p>
    <w:p w:rsidR="007D0F8C" w:rsidRDefault="007D0F8C">
      <w:pPr>
        <w:pStyle w:val="Zawartotabeli"/>
        <w:rPr>
          <w:rFonts w:ascii="Andalus" w:hAnsi="Andalus"/>
          <w:sz w:val="14"/>
          <w:szCs w:val="14"/>
        </w:rPr>
      </w:pPr>
      <w:r>
        <w:t xml:space="preserve">                                        </w:t>
      </w:r>
      <w:r>
        <w:rPr>
          <w:rFonts w:ascii="Andalus" w:hAnsi="Andalus"/>
        </w:rPr>
        <w:t xml:space="preserve"> „Instynkt idzie, refleksja w</w:t>
      </w:r>
      <w:r w:rsidR="00F77D10">
        <w:t>ę</w:t>
      </w:r>
      <w:r>
        <w:rPr>
          <w:rFonts w:ascii="Andalus" w:hAnsi="Andalus"/>
        </w:rPr>
        <w:t xml:space="preserve">druje...” </w:t>
      </w:r>
      <w:r>
        <w:rPr>
          <w:rFonts w:ascii="Andalus" w:hAnsi="Andalus"/>
          <w:sz w:val="14"/>
          <w:szCs w:val="14"/>
        </w:rPr>
        <w:t>K.</w:t>
      </w:r>
      <w:r w:rsidR="00F77D10">
        <w:rPr>
          <w:rFonts w:ascii="Andalus" w:hAnsi="Andalus"/>
          <w:sz w:val="14"/>
          <w:szCs w:val="14"/>
        </w:rPr>
        <w:t xml:space="preserve"> </w:t>
      </w:r>
      <w:r>
        <w:rPr>
          <w:rFonts w:ascii="Andalus" w:hAnsi="Andalus"/>
          <w:sz w:val="14"/>
          <w:szCs w:val="14"/>
        </w:rPr>
        <w:t>Przerwa Tetmajer</w:t>
      </w:r>
    </w:p>
    <w:p w:rsidR="007D0F8C" w:rsidRDefault="007D0F8C">
      <w:pPr>
        <w:pStyle w:val="Zawartotabeli"/>
        <w:jc w:val="center"/>
        <w:rPr>
          <w:rFonts w:ascii="Andalus" w:hAnsi="Andalus"/>
          <w:color w:val="00AE00"/>
          <w:sz w:val="30"/>
          <w:szCs w:val="30"/>
        </w:rPr>
      </w:pPr>
      <w:r>
        <w:rPr>
          <w:rFonts w:ascii="Andalus" w:hAnsi="Andalus"/>
          <w:color w:val="00AE00"/>
          <w:sz w:val="24"/>
          <w:szCs w:val="24"/>
        </w:rPr>
        <w:t>czyli</w:t>
      </w:r>
      <w:r>
        <w:rPr>
          <w:rFonts w:ascii="Andalus" w:hAnsi="Andalus"/>
          <w:color w:val="00AE00"/>
          <w:sz w:val="30"/>
          <w:szCs w:val="30"/>
        </w:rPr>
        <w:t>:</w:t>
      </w:r>
    </w:p>
    <w:p w:rsidR="007D0F8C" w:rsidRDefault="007D0F8C">
      <w:pPr>
        <w:jc w:val="center"/>
        <w:rPr>
          <w:rFonts w:ascii="Bradley Hand ITC" w:hAnsi="Bradley Hand ITC"/>
          <w:b/>
          <w:color w:val="008000"/>
          <w:sz w:val="108"/>
          <w:szCs w:val="108"/>
        </w:rPr>
      </w:pPr>
      <w:r>
        <w:rPr>
          <w:rFonts w:ascii="Bradley Hand ITC" w:hAnsi="Bradley Hand ITC"/>
          <w:b/>
          <w:emboss/>
          <w:color w:val="008000"/>
          <w:sz w:val="108"/>
          <w:szCs w:val="108"/>
        </w:rPr>
        <w:t>„</w:t>
      </w:r>
      <w:r>
        <w:rPr>
          <w:rFonts w:ascii="Bradley Hand ITC" w:hAnsi="Bradley Hand ITC"/>
          <w:b/>
          <w:color w:val="008000"/>
          <w:sz w:val="108"/>
          <w:szCs w:val="108"/>
        </w:rPr>
        <w:t xml:space="preserve">BAŁKANY </w:t>
      </w:r>
    </w:p>
    <w:p w:rsidR="007D0F8C" w:rsidRDefault="007D0F8C">
      <w:pPr>
        <w:jc w:val="center"/>
        <w:rPr>
          <w:rFonts w:ascii="Adobe Garamond Pro" w:hAnsi="Adobe Garamond Pro"/>
          <w:i/>
          <w:iCs/>
          <w:emboss/>
          <w:color w:val="008000"/>
          <w:sz w:val="64"/>
          <w:szCs w:val="64"/>
        </w:rPr>
      </w:pPr>
      <w:r>
        <w:rPr>
          <w:rFonts w:ascii="Adobe Garamond Pro" w:hAnsi="Adobe Garamond Pro"/>
          <w:i/>
          <w:iCs/>
          <w:emboss/>
          <w:color w:val="008000"/>
          <w:sz w:val="64"/>
          <w:szCs w:val="64"/>
        </w:rPr>
        <w:t>w szerz i wzdłuż”</w:t>
      </w:r>
    </w:p>
    <w:p w:rsidR="007D0F8C" w:rsidRDefault="007D0F8C">
      <w:pPr>
        <w:jc w:val="center"/>
        <w:rPr>
          <w:rFonts w:ascii="Felix Titling" w:hAnsi="Felix Titling"/>
        </w:rPr>
      </w:pPr>
      <w:r>
        <w:rPr>
          <w:rFonts w:ascii="Felix Titling" w:hAnsi="Felix Titling"/>
        </w:rPr>
        <w:t xml:space="preserve">W PROGRAMIE: Szczyty korony europy: </w:t>
      </w:r>
      <w:r w:rsidR="0064657E">
        <w:rPr>
          <w:rFonts w:ascii="Felix Titling" w:hAnsi="Felix Titling"/>
        </w:rPr>
        <w:t xml:space="preserve"> </w:t>
      </w:r>
      <w:r>
        <w:rPr>
          <w:rFonts w:ascii="Felix Titling" w:hAnsi="Felix Titling"/>
        </w:rPr>
        <w:t>MagliĆ 2386 M NPM  (bOŚNIA I HERCEGOWINA)- P.N. SUTJESKA, zLA KOLATA 2534 M NPM- p.N. PROKLETIJE -CZARNOGÓRA, KORAB-MAJA DE KORABIT 2766 M NPM -ALBANIA -MACEDONIA ORAZ SZCZYTY NIE NALEZĄCE DO KORONY EUROPY ALE NIEWATPLIWIE PEREŁKI BAŁKANÓW:-KOM KUĆKI 2487 -KOMOVI -CZARNOGÓRA, Kanion Matka MACEDONIA,  Okolice GOLAM PERELIK 2191 M NPM -RODOPY ZACH. BUŁGARIA. OPRÓCZ GÓR SYMBOLE I WIZYTÓWKI BAŁKANÓW JAKIM S</w:t>
      </w:r>
      <w:r w:rsidR="0064657E">
        <w:t>Ą</w:t>
      </w:r>
      <w:r>
        <w:rPr>
          <w:rFonts w:ascii="Felix Titling" w:hAnsi="Felix Titling"/>
        </w:rPr>
        <w:t>: sARAJEWO, MOSTAR, MEDJUGORIE, TIRANA, SKOPJE, pAMPOROWO Z WYPADEM DO STAMBUŁU JEŻELI BĘDZIEMY MIELI WIZY (-</w:t>
      </w:r>
      <w:r w:rsidR="00F77D10">
        <w:rPr>
          <w:rFonts w:ascii="Felix Titling" w:hAnsi="Felix Titling"/>
        </w:rPr>
        <w:t>:). POWRÓT WYBRZEŻEM MORZA  z k</w:t>
      </w:r>
      <w:r w:rsidR="00F77D10">
        <w:t>Ą</w:t>
      </w:r>
      <w:r w:rsidR="00F77D10">
        <w:rPr>
          <w:rFonts w:ascii="Felix Titling" w:hAnsi="Felix Titling"/>
        </w:rPr>
        <w:t>PIEL</w:t>
      </w:r>
      <w:r w:rsidR="00F77D10">
        <w:t>Ą</w:t>
      </w:r>
      <w:r w:rsidR="00F77D10">
        <w:rPr>
          <w:rFonts w:ascii="Felix Titling" w:hAnsi="Felix Titling"/>
        </w:rPr>
        <w:t xml:space="preserve">  POPRZEZ BUKARESZT, PRZEŁ</w:t>
      </w:r>
      <w:r w:rsidR="00F77D10">
        <w:t>Ę</w:t>
      </w:r>
      <w:r>
        <w:rPr>
          <w:rFonts w:ascii="Felix Titling" w:hAnsi="Felix Titling"/>
        </w:rPr>
        <w:t>CZ PREDAL (NOCLEG) DO POLSKI</w:t>
      </w:r>
    </w:p>
    <w:p w:rsidR="007D0F8C" w:rsidRDefault="007D0F8C">
      <w:pPr>
        <w:jc w:val="center"/>
        <w:rPr>
          <w:rFonts w:ascii="Arial" w:hAnsi="Arial"/>
          <w:b/>
          <w:bCs/>
          <w:i/>
          <w:iCs/>
          <w:color w:val="FF0000"/>
          <w:sz w:val="21"/>
          <w:szCs w:val="21"/>
        </w:rPr>
      </w:pPr>
      <w:r>
        <w:rPr>
          <w:rFonts w:ascii="Arial" w:hAnsi="Arial"/>
          <w:b/>
          <w:bCs/>
          <w:i/>
          <w:iCs/>
          <w:color w:val="FF0000"/>
          <w:sz w:val="21"/>
          <w:szCs w:val="21"/>
        </w:rPr>
        <w:t>TERMIN?:: 18 LIPCA-03 SIERPIEŃ 2014 ROKU</w:t>
      </w:r>
    </w:p>
    <w:p w:rsidR="007D0F8C" w:rsidRDefault="007D0F8C">
      <w:pPr>
        <w:jc w:val="center"/>
        <w:rPr>
          <w:rFonts w:ascii="Felix Titling" w:hAnsi="Felix Titling"/>
          <w:color w:val="00AE00"/>
          <w:sz w:val="32"/>
          <w:szCs w:val="32"/>
        </w:rPr>
      </w:pPr>
      <w:r>
        <w:rPr>
          <w:rFonts w:ascii="Felix Titling" w:hAnsi="Felix Titling"/>
          <w:sz w:val="32"/>
          <w:szCs w:val="32"/>
        </w:rPr>
        <w:lastRenderedPageBreak/>
        <w:t xml:space="preserve">KOSZT ?-700zł+ </w:t>
      </w:r>
      <w:r>
        <w:rPr>
          <w:rFonts w:ascii="Felix Titling" w:hAnsi="Felix Titling"/>
          <w:color w:val="00AE00"/>
          <w:sz w:val="32"/>
          <w:szCs w:val="32"/>
        </w:rPr>
        <w:t>3</w:t>
      </w:r>
      <w:r w:rsidR="00F77D10">
        <w:rPr>
          <w:rFonts w:ascii="Felix Titling" w:hAnsi="Felix Titling"/>
          <w:color w:val="00AE00"/>
          <w:sz w:val="32"/>
          <w:szCs w:val="32"/>
        </w:rPr>
        <w:t>1</w:t>
      </w:r>
      <w:r>
        <w:rPr>
          <w:rFonts w:ascii="Felix Titling" w:hAnsi="Felix Titling"/>
          <w:color w:val="00AE00"/>
          <w:sz w:val="32"/>
          <w:szCs w:val="32"/>
        </w:rPr>
        <w:t>0€</w:t>
      </w:r>
      <w:r w:rsidR="00F77D10">
        <w:rPr>
          <w:rFonts w:ascii="Felix Titling" w:hAnsi="Felix Titling"/>
          <w:color w:val="00AE00"/>
          <w:sz w:val="32"/>
          <w:szCs w:val="32"/>
        </w:rPr>
        <w:t>*</w:t>
      </w:r>
    </w:p>
    <w:p w:rsidR="007D0F8C" w:rsidRDefault="007D0F8C">
      <w:pPr>
        <w:jc w:val="center"/>
        <w:rPr>
          <w:rFonts w:ascii="Felix Titling" w:hAnsi="Felix Titling"/>
          <w:b/>
          <w:bCs/>
          <w:color w:val="FF0000"/>
          <w:sz w:val="16"/>
          <w:szCs w:val="16"/>
          <w:lang/>
        </w:rPr>
      </w:pPr>
      <w:r>
        <w:rPr>
          <w:rFonts w:ascii="Felix Titling" w:hAnsi="Felix Titling"/>
          <w:b/>
          <w:bCs/>
          <w:color w:val="FF0000"/>
          <w:sz w:val="16"/>
          <w:szCs w:val="16"/>
          <w:lang/>
        </w:rPr>
        <w:t>12 NOCLEGÓW! WIEKSZOŚĆ W HOTELACH  oraz  HOSTELACH I</w:t>
      </w:r>
    </w:p>
    <w:p w:rsidR="007D0F8C" w:rsidRDefault="007D0F8C">
      <w:pPr>
        <w:jc w:val="center"/>
        <w:rPr>
          <w:rFonts w:ascii="Bookman Old Style" w:hAnsi="Bookman Old Style"/>
          <w:b/>
          <w:bCs/>
          <w:sz w:val="28"/>
          <w:szCs w:val="28"/>
        </w:rPr>
      </w:pPr>
      <w:r>
        <w:rPr>
          <w:rFonts w:ascii="Bookman Old Style" w:hAnsi="Bookman Old Style"/>
          <w:b/>
          <w:sz w:val="28"/>
          <w:szCs w:val="28"/>
        </w:rPr>
        <w:t xml:space="preserve">Szczegółowy program </w:t>
      </w:r>
      <w:r w:rsidR="0064657E">
        <w:rPr>
          <w:rFonts w:ascii="Bookman Old Style" w:hAnsi="Bookman Old Style"/>
          <w:b/>
          <w:bCs/>
          <w:sz w:val="28"/>
          <w:szCs w:val="28"/>
        </w:rPr>
        <w:t>wycieczki</w:t>
      </w:r>
    </w:p>
    <w:p w:rsidR="007D0F8C" w:rsidRDefault="007D0F8C">
      <w:pPr>
        <w:jc w:val="both"/>
        <w:rPr>
          <w:rFonts w:ascii="Verdana" w:hAnsi="Verdana"/>
          <w:b/>
          <w:i/>
          <w:sz w:val="22"/>
          <w:szCs w:val="48"/>
          <w:u w:val="single"/>
        </w:rPr>
      </w:pPr>
      <w:r>
        <w:rPr>
          <w:rFonts w:ascii="Webdings" w:hAnsi="Webdings"/>
          <w:b/>
          <w:sz w:val="48"/>
          <w:szCs w:val="48"/>
          <w:u w:val="single"/>
        </w:rPr>
        <w:t></w:t>
      </w:r>
      <w:r>
        <w:rPr>
          <w:rFonts w:ascii="Verdana" w:hAnsi="Verdana"/>
          <w:b/>
          <w:i/>
          <w:sz w:val="22"/>
          <w:szCs w:val="48"/>
          <w:u w:val="single"/>
        </w:rPr>
        <w:t>wyjazd:</w:t>
      </w:r>
    </w:p>
    <w:p w:rsidR="007D0F8C" w:rsidRDefault="007D0F8C">
      <w:pPr>
        <w:pStyle w:val="Tekstpodstawowy"/>
        <w:spacing w:line="240" w:lineRule="exact"/>
        <w:jc w:val="center"/>
        <w:rPr>
          <w:rFonts w:ascii="Adobe Garamond Pro" w:hAnsi="Adobe Garamond Pro" w:cs="Arial"/>
          <w:sz w:val="24"/>
          <w:szCs w:val="22"/>
        </w:rPr>
      </w:pPr>
      <w:r>
        <w:rPr>
          <w:rFonts w:ascii="Adobe Garamond Pro" w:hAnsi="Adobe Garamond Pro" w:cs="Arial"/>
          <w:b/>
          <w:bCs/>
          <w:sz w:val="24"/>
          <w:szCs w:val="22"/>
        </w:rPr>
        <w:t>Wyjazd autokarem z Nowego Sącza (ul Morawskiego nieopodal DKK- MOK Al. Wolności ) zbiórka i wyjazd o godz. 17.30</w:t>
      </w:r>
      <w:r w:rsidR="00F77D10">
        <w:rPr>
          <w:rFonts w:ascii="Adobe Garamond Pro" w:hAnsi="Adobe Garamond Pro" w:cs="Arial"/>
          <w:b/>
          <w:bCs/>
          <w:sz w:val="24"/>
          <w:szCs w:val="22"/>
        </w:rPr>
        <w:t>*</w:t>
      </w:r>
      <w:r>
        <w:rPr>
          <w:rFonts w:ascii="Adobe Garamond Pro" w:hAnsi="Adobe Garamond Pro" w:cs="Arial"/>
          <w:b/>
          <w:bCs/>
          <w:sz w:val="24"/>
          <w:szCs w:val="22"/>
        </w:rPr>
        <w:t xml:space="preserve"> dnia  18 lipca 2013 r</w:t>
      </w:r>
      <w:r>
        <w:rPr>
          <w:rFonts w:ascii="Adobe Garamond Pro" w:hAnsi="Adobe Garamond Pro" w:cs="Arial"/>
          <w:sz w:val="24"/>
          <w:szCs w:val="22"/>
        </w:rPr>
        <w:t>.</w:t>
      </w:r>
    </w:p>
    <w:p w:rsidR="007D0F8C" w:rsidRDefault="007D0F8C">
      <w:pPr>
        <w:pStyle w:val="Tekstpodstawowy"/>
        <w:jc w:val="both"/>
        <w:rPr>
          <w:rFonts w:ascii="Arial" w:hAnsi="Arial" w:cs="Arial"/>
          <w:sz w:val="21"/>
          <w:szCs w:val="21"/>
        </w:rPr>
      </w:pPr>
      <w:r>
        <w:rPr>
          <w:rFonts w:ascii="Arial" w:hAnsi="Arial" w:cs="Arial"/>
          <w:sz w:val="21"/>
          <w:szCs w:val="21"/>
        </w:rPr>
        <w:t>przejazd przez Leluchów, Preszów, Koszyce, Miszkolc, Budapeszt Pecz, Slavonski Brod.</w:t>
      </w:r>
    </w:p>
    <w:p w:rsidR="007D0F8C" w:rsidRDefault="007D0F8C">
      <w:pPr>
        <w:pStyle w:val="Tekstpodstawowy"/>
        <w:rPr>
          <w:rFonts w:ascii="Verdana" w:hAnsi="Verdana"/>
          <w:b/>
          <w:i/>
          <w:sz w:val="22"/>
          <w:u w:val="single"/>
        </w:rPr>
      </w:pPr>
      <w:r>
        <w:rPr>
          <w:rFonts w:ascii="Webdings" w:hAnsi="Webdings"/>
          <w:b/>
          <w:sz w:val="48"/>
          <w:szCs w:val="48"/>
          <w:u w:val="single"/>
        </w:rPr>
        <w:t></w:t>
      </w:r>
      <w:r>
        <w:rPr>
          <w:rFonts w:ascii="Webdings" w:hAnsi="Webdings"/>
          <w:b/>
          <w:sz w:val="48"/>
          <w:szCs w:val="48"/>
          <w:u w:val="single"/>
        </w:rPr>
        <w:t></w:t>
      </w:r>
      <w:r>
        <w:rPr>
          <w:rFonts w:ascii="Verdana" w:hAnsi="Verdana"/>
          <w:b/>
          <w:sz w:val="48"/>
          <w:szCs w:val="48"/>
          <w:u w:val="single"/>
        </w:rPr>
        <w:t xml:space="preserve"> </w:t>
      </w:r>
      <w:r>
        <w:rPr>
          <w:rFonts w:ascii="Verdana" w:hAnsi="Verdana"/>
          <w:b/>
          <w:i/>
          <w:sz w:val="22"/>
          <w:u w:val="single"/>
        </w:rPr>
        <w:t>Wędrówki piesze i przejazdy:</w:t>
      </w:r>
    </w:p>
    <w:p w:rsidR="007D0F8C" w:rsidRDefault="007D0F8C">
      <w:pPr>
        <w:rPr>
          <w:rFonts w:ascii="Arial" w:hAnsi="Arial" w:cs="Arial"/>
          <w:i/>
          <w:iCs/>
          <w:color w:val="000000"/>
          <w:sz w:val="24"/>
          <w:szCs w:val="24"/>
        </w:rPr>
      </w:pPr>
      <w:r>
        <w:rPr>
          <w:rFonts w:ascii="Arial" w:hAnsi="Arial" w:cs="Arial"/>
          <w:b/>
          <w:sz w:val="24"/>
          <w:szCs w:val="24"/>
        </w:rPr>
        <w:t xml:space="preserve">19 lipca -  dojazd do Sarajewa zwiedzanie: ( Ratusz, Katedra Serca Jezusowego, Sobór Narodzenia NMP, Meczet) </w:t>
      </w:r>
      <w:r>
        <w:rPr>
          <w:rFonts w:ascii="Arial" w:hAnsi="Arial" w:cs="Arial"/>
          <w:sz w:val="24"/>
          <w:szCs w:val="24"/>
        </w:rPr>
        <w:t xml:space="preserve">W tym mieście 28 czerwca 1914 r. dokonano zabójstwa arcyksięcia Franciszka Ferdynanda. To stolica Bośni i Hercegowiny. Odwiedzimy ja w przededniu 100 rocznicy I Wojny Światowej (28 lipca).  – Przejazd do Mostaru- zwiedzanie (Stary Most UNESCO symbol Mostaru odbudowany po zniszczeniach Wojny Na Bałkanach), Meczet Karajozbega, Meczet Tabacica, mury miejskie. Przejazd do Medziugorie – miejsca objawień M.B od 1981 r.  ( nie potwierdzone przez Kościół Katolicki) </w:t>
      </w:r>
      <w:r w:rsidR="00C97CA4">
        <w:rPr>
          <w:rFonts w:ascii="Arial" w:hAnsi="Arial" w:cs="Arial"/>
          <w:sz w:val="24"/>
          <w:szCs w:val="24"/>
        </w:rPr>
        <w:t>Kościół</w:t>
      </w:r>
      <w:r>
        <w:rPr>
          <w:rFonts w:ascii="Arial" w:hAnsi="Arial" w:cs="Arial"/>
          <w:sz w:val="24"/>
          <w:szCs w:val="24"/>
        </w:rPr>
        <w:t xml:space="preserve"> pw. Św. Jakuba- nocleg kolacja – </w:t>
      </w:r>
      <w:r>
        <w:rPr>
          <w:rFonts w:ascii="Arial" w:hAnsi="Arial" w:cs="Arial"/>
          <w:sz w:val="24"/>
          <w:szCs w:val="24"/>
        </w:rPr>
        <w:br/>
      </w:r>
      <w:r>
        <w:rPr>
          <w:rFonts w:ascii="Arial" w:hAnsi="Arial" w:cs="Arial"/>
          <w:b/>
          <w:bCs/>
          <w:sz w:val="24"/>
          <w:szCs w:val="24"/>
        </w:rPr>
        <w:t>20 lipca</w:t>
      </w:r>
      <w:r>
        <w:rPr>
          <w:rFonts w:ascii="Arial" w:hAnsi="Arial" w:cs="Arial"/>
          <w:sz w:val="24"/>
          <w:szCs w:val="24"/>
        </w:rPr>
        <w:t xml:space="preserve"> śniadanie wykwaterowanie przejazd nad Boracko Jeziero -rafting ( dla chętnych za dodatkową opłatą po rzece Neretwie </w:t>
      </w:r>
      <w:r>
        <w:rPr>
          <w:rFonts w:ascii="Arial" w:hAnsi="Arial" w:cs="Arial"/>
          <w:i/>
          <w:iCs/>
          <w:color w:val="000000"/>
          <w:sz w:val="24"/>
          <w:szCs w:val="24"/>
        </w:rPr>
        <w:t>(www.ekoselo-bih.com))</w:t>
      </w:r>
      <w:r>
        <w:rPr>
          <w:rFonts w:ascii="Arial" w:hAnsi="Arial" w:cs="Arial"/>
          <w:sz w:val="24"/>
          <w:szCs w:val="24"/>
        </w:rPr>
        <w:t>. Przejazd do P.N. Sutjeska -zakwaterowanie w Hotelu Mladost (http://www.npsutjeska.net/stranica.php?id=48&amp;naziv=smjestaj-u-np-sutjeska&amp;jez=bs -(kolacja)</w:t>
      </w:r>
      <w:r>
        <w:rPr>
          <w:rFonts w:ascii="Arial" w:hAnsi="Arial" w:cs="Arial"/>
          <w:i/>
          <w:iCs/>
          <w:color w:val="000000"/>
          <w:sz w:val="24"/>
          <w:szCs w:val="24"/>
        </w:rPr>
        <w:t xml:space="preserve"> </w:t>
      </w:r>
    </w:p>
    <w:p w:rsidR="007D0F8C" w:rsidRDefault="007D0F8C">
      <w:pPr>
        <w:pStyle w:val="Tekstpodstawowy"/>
        <w:spacing w:after="0"/>
        <w:rPr>
          <w:rFonts w:ascii="Arial" w:hAnsi="Arial"/>
          <w:color w:val="000000"/>
          <w:sz w:val="24"/>
          <w:szCs w:val="24"/>
        </w:rPr>
      </w:pPr>
      <w:r>
        <w:rPr>
          <w:rFonts w:ascii="Arial" w:hAnsi="Arial"/>
          <w:b/>
          <w:bCs/>
          <w:color w:val="000000"/>
          <w:sz w:val="24"/>
          <w:szCs w:val="24"/>
        </w:rPr>
        <w:t xml:space="preserve">21 lipca –  </w:t>
      </w:r>
      <w:r>
        <w:rPr>
          <w:rFonts w:ascii="Arial" w:hAnsi="Arial"/>
          <w:color w:val="000000"/>
          <w:sz w:val="24"/>
          <w:szCs w:val="24"/>
        </w:rPr>
        <w:t xml:space="preserve">wycieczka górska z przewodnikiem Parku na Maglić 2386 m npm). To najwyższy szczyt Bośni i Hercegowiny  w Górach Dynarskich należący do Korony Europy. Po powrocie kolacja </w:t>
      </w:r>
    </w:p>
    <w:p w:rsidR="007D0F8C" w:rsidRDefault="007D0F8C">
      <w:pPr>
        <w:pStyle w:val="Tekstpodstawowy"/>
        <w:spacing w:after="0"/>
        <w:rPr>
          <w:rFonts w:ascii="Arial" w:hAnsi="Arial" w:cs="Arial"/>
          <w:sz w:val="24"/>
          <w:szCs w:val="24"/>
        </w:rPr>
      </w:pPr>
      <w:r>
        <w:rPr>
          <w:rFonts w:ascii="Arial" w:hAnsi="Arial" w:cs="Arial"/>
          <w:b/>
          <w:bCs/>
          <w:color w:val="000000"/>
          <w:sz w:val="24"/>
          <w:szCs w:val="24"/>
        </w:rPr>
        <w:t>22 lipca</w:t>
      </w:r>
      <w:r>
        <w:rPr>
          <w:rFonts w:ascii="Arial" w:hAnsi="Arial" w:cs="Arial"/>
          <w:color w:val="000000"/>
          <w:sz w:val="24"/>
          <w:szCs w:val="24"/>
        </w:rPr>
        <w:t xml:space="preserve"> po śniadaniu i wykwaterowaniu przejazd do Czarnogóry</w:t>
      </w:r>
      <w:r>
        <w:rPr>
          <w:rFonts w:ascii="Arial" w:hAnsi="Arial" w:cs="Arial"/>
          <w:sz w:val="24"/>
          <w:szCs w:val="24"/>
        </w:rPr>
        <w:t xml:space="preserve">  do hostelu Eco Aqua Village nad Jeziorem Plav. (tam tylko śniadania)</w:t>
      </w:r>
    </w:p>
    <w:p w:rsidR="007D0F8C" w:rsidRDefault="007D0F8C">
      <w:pPr>
        <w:pStyle w:val="Tekstpodstawowy"/>
        <w:spacing w:after="0"/>
        <w:rPr>
          <w:rFonts w:ascii="Arial" w:hAnsi="Arial" w:cs="Arial"/>
          <w:sz w:val="24"/>
          <w:szCs w:val="24"/>
        </w:rPr>
      </w:pPr>
      <w:r>
        <w:rPr>
          <w:rFonts w:ascii="Arial" w:hAnsi="Arial" w:cs="Arial"/>
          <w:b/>
          <w:bCs/>
          <w:sz w:val="24"/>
          <w:szCs w:val="24"/>
        </w:rPr>
        <w:t xml:space="preserve">23 lipca </w:t>
      </w:r>
      <w:r>
        <w:rPr>
          <w:rFonts w:ascii="Arial" w:hAnsi="Arial" w:cs="Arial"/>
          <w:sz w:val="24"/>
          <w:szCs w:val="24"/>
        </w:rPr>
        <w:t>-śniadanie i wycieczka górska na Zlą Kolatę 2534 m npm najwyższy szczyt Czarnogóry (Korona Europy).</w:t>
      </w:r>
    </w:p>
    <w:p w:rsidR="007D0F8C" w:rsidRDefault="007D0F8C">
      <w:pPr>
        <w:jc w:val="both"/>
        <w:rPr>
          <w:rFonts w:ascii="Arial" w:hAnsi="Arial" w:cs="Arial"/>
          <w:sz w:val="24"/>
          <w:szCs w:val="24"/>
        </w:rPr>
      </w:pPr>
      <w:r>
        <w:rPr>
          <w:rFonts w:ascii="Arial" w:hAnsi="Arial" w:cs="Arial"/>
          <w:b/>
          <w:sz w:val="24"/>
          <w:szCs w:val="24"/>
        </w:rPr>
        <w:t xml:space="preserve">24 lipca – </w:t>
      </w:r>
      <w:r>
        <w:rPr>
          <w:rFonts w:ascii="Arial" w:hAnsi="Arial" w:cs="Arial"/>
          <w:sz w:val="24"/>
          <w:szCs w:val="24"/>
        </w:rPr>
        <w:t>śniadanie</w:t>
      </w:r>
      <w:r>
        <w:rPr>
          <w:rFonts w:ascii="Arial" w:hAnsi="Arial" w:cs="Arial"/>
          <w:b/>
          <w:sz w:val="24"/>
          <w:szCs w:val="24"/>
        </w:rPr>
        <w:t xml:space="preserve"> </w:t>
      </w:r>
      <w:r>
        <w:rPr>
          <w:rFonts w:ascii="Arial" w:hAnsi="Arial" w:cs="Arial"/>
          <w:sz w:val="24"/>
          <w:szCs w:val="24"/>
        </w:rPr>
        <w:t>wycieczka w pasmo Gór Komowi Kom Kucki 2487 m npm).</w:t>
      </w:r>
    </w:p>
    <w:p w:rsidR="007D0F8C" w:rsidRDefault="007D0F8C">
      <w:pPr>
        <w:jc w:val="both"/>
        <w:rPr>
          <w:rFonts w:ascii="Arial" w:hAnsi="Arial" w:cs="Arial"/>
          <w:sz w:val="24"/>
          <w:szCs w:val="24"/>
        </w:rPr>
      </w:pPr>
      <w:r>
        <w:rPr>
          <w:rFonts w:ascii="Arial" w:hAnsi="Arial" w:cs="Arial"/>
          <w:b/>
          <w:bCs/>
          <w:sz w:val="24"/>
          <w:szCs w:val="24"/>
        </w:rPr>
        <w:t>25 lipca</w:t>
      </w:r>
      <w:r>
        <w:rPr>
          <w:rFonts w:ascii="Arial" w:hAnsi="Arial" w:cs="Arial"/>
          <w:sz w:val="24"/>
          <w:szCs w:val="24"/>
        </w:rPr>
        <w:t xml:space="preserve"> po śniadaniu i wykwaterowaniu przejazd do Albanii przez Szkodrę Tiranę do Albanii do miejscowości Peshkopi zakwaterowanie </w:t>
      </w:r>
      <w:r>
        <w:rPr>
          <w:rFonts w:ascii="Arial" w:hAnsi="Arial" w:cs="Arial"/>
          <w:sz w:val="24"/>
          <w:szCs w:val="24"/>
        </w:rPr>
        <w:lastRenderedPageBreak/>
        <w:t xml:space="preserve">w Hotelu Veri. Nieopodal znajduje się Uzdrowisko Spa Llixhat z wodami termalnymi zaw. </w:t>
      </w:r>
      <w:r w:rsidR="0064657E">
        <w:rPr>
          <w:rFonts w:ascii="Arial" w:hAnsi="Arial" w:cs="Arial"/>
          <w:sz w:val="24"/>
          <w:szCs w:val="24"/>
        </w:rPr>
        <w:t>siarkę-</w:t>
      </w:r>
      <w:r>
        <w:rPr>
          <w:rFonts w:ascii="Arial" w:hAnsi="Arial" w:cs="Arial"/>
          <w:sz w:val="24"/>
          <w:szCs w:val="24"/>
        </w:rPr>
        <w:t xml:space="preserve"> kolacja</w:t>
      </w:r>
    </w:p>
    <w:p w:rsidR="007D0F8C" w:rsidRDefault="007D0F8C">
      <w:pPr>
        <w:jc w:val="both"/>
        <w:rPr>
          <w:rFonts w:ascii="Arial" w:hAnsi="Arial" w:cs="Arial"/>
          <w:sz w:val="24"/>
          <w:szCs w:val="24"/>
        </w:rPr>
      </w:pPr>
      <w:r>
        <w:rPr>
          <w:rFonts w:ascii="Arial" w:hAnsi="Arial" w:cs="Arial"/>
          <w:b/>
          <w:sz w:val="24"/>
          <w:szCs w:val="24"/>
        </w:rPr>
        <w:t xml:space="preserve">26 lipca  - </w:t>
      </w:r>
      <w:r>
        <w:rPr>
          <w:rFonts w:ascii="Arial" w:hAnsi="Arial" w:cs="Arial"/>
          <w:sz w:val="24"/>
          <w:szCs w:val="24"/>
        </w:rPr>
        <w:t>po śniadaniu przejazd do miejscowości Radomire w celu zdobycia Korabu (2764 m npm) najwyższego szczytu Albanii i Macedonii. Powrót do Peshkopi i w godzinach  późnowieczornych wyjazd do Macedoni do Skopje – stolicy kraju.</w:t>
      </w:r>
    </w:p>
    <w:p w:rsidR="007D0F8C" w:rsidRDefault="007D0F8C">
      <w:pPr>
        <w:jc w:val="both"/>
        <w:rPr>
          <w:rFonts w:ascii="Arial" w:hAnsi="Arial" w:cs="Arial"/>
          <w:sz w:val="24"/>
          <w:szCs w:val="24"/>
        </w:rPr>
      </w:pPr>
      <w:r>
        <w:rPr>
          <w:rFonts w:ascii="Arial" w:hAnsi="Arial" w:cs="Arial"/>
          <w:b/>
          <w:bCs/>
          <w:sz w:val="24"/>
          <w:szCs w:val="24"/>
        </w:rPr>
        <w:t>27 lipca</w:t>
      </w:r>
      <w:r>
        <w:rPr>
          <w:rFonts w:ascii="Arial" w:hAnsi="Arial" w:cs="Arial"/>
          <w:sz w:val="24"/>
          <w:szCs w:val="24"/>
        </w:rPr>
        <w:t xml:space="preserve"> – Skopje – Kanion Matka przejście powrot do Skopje zwiedzanie starego miasta i zakwaterowanie (kolacja).</w:t>
      </w:r>
    </w:p>
    <w:p w:rsidR="007D0F8C" w:rsidRDefault="007D0F8C">
      <w:pPr>
        <w:jc w:val="both"/>
        <w:rPr>
          <w:rFonts w:ascii="Arial" w:hAnsi="Arial" w:cs="Arial"/>
          <w:sz w:val="24"/>
          <w:szCs w:val="24"/>
        </w:rPr>
      </w:pPr>
      <w:r>
        <w:rPr>
          <w:rFonts w:ascii="Arial" w:hAnsi="Arial" w:cs="Arial"/>
          <w:b/>
          <w:bCs/>
          <w:sz w:val="24"/>
          <w:szCs w:val="24"/>
        </w:rPr>
        <w:t>28 lipca</w:t>
      </w:r>
      <w:r>
        <w:rPr>
          <w:rFonts w:ascii="Arial" w:hAnsi="Arial" w:cs="Arial"/>
          <w:sz w:val="24"/>
          <w:szCs w:val="24"/>
        </w:rPr>
        <w:t>- śniadanie i przejazd do Bułgarii do Pamporowa, zakwaterowanie w Hotelu Extreme – obiadokolacja i sniadania.</w:t>
      </w:r>
    </w:p>
    <w:p w:rsidR="007D0F8C" w:rsidRDefault="007D0F8C">
      <w:pPr>
        <w:jc w:val="both"/>
        <w:rPr>
          <w:rFonts w:ascii="Arial" w:hAnsi="Arial" w:cs="Arial"/>
          <w:sz w:val="24"/>
          <w:szCs w:val="24"/>
        </w:rPr>
      </w:pPr>
      <w:r>
        <w:rPr>
          <w:rFonts w:ascii="Arial" w:hAnsi="Arial" w:cs="Arial"/>
          <w:b/>
          <w:bCs/>
          <w:sz w:val="24"/>
          <w:szCs w:val="24"/>
        </w:rPr>
        <w:t>29 lipca</w:t>
      </w:r>
      <w:r>
        <w:rPr>
          <w:rFonts w:ascii="Arial" w:hAnsi="Arial" w:cs="Arial"/>
          <w:sz w:val="24"/>
          <w:szCs w:val="24"/>
        </w:rPr>
        <w:t xml:space="preserve"> wędrówka szlakami turystycznymi wokół Pamporowa-i Goliam Perelik szczyt obecnie jest niedostępny z powodu zajęcia go przez armię.</w:t>
      </w:r>
    </w:p>
    <w:p w:rsidR="007D0F8C" w:rsidRDefault="007D0F8C">
      <w:pPr>
        <w:jc w:val="both"/>
        <w:rPr>
          <w:rFonts w:ascii="Arial" w:hAnsi="Arial" w:cs="Arial"/>
          <w:sz w:val="24"/>
          <w:szCs w:val="24"/>
        </w:rPr>
      </w:pPr>
      <w:r>
        <w:rPr>
          <w:rFonts w:ascii="Arial" w:hAnsi="Arial" w:cs="Arial"/>
          <w:b/>
          <w:bCs/>
          <w:sz w:val="24"/>
          <w:szCs w:val="24"/>
        </w:rPr>
        <w:t>30 lipca</w:t>
      </w:r>
      <w:r>
        <w:rPr>
          <w:rFonts w:ascii="Arial" w:hAnsi="Arial" w:cs="Arial"/>
          <w:sz w:val="24"/>
          <w:szCs w:val="24"/>
        </w:rPr>
        <w:t xml:space="preserve"> Rodopów zachodnich ciąg dalszy (jeszcze trasa nie została  wybrana)- kolacja</w:t>
      </w:r>
    </w:p>
    <w:p w:rsidR="007D0F8C" w:rsidRDefault="007D0F8C">
      <w:pPr>
        <w:jc w:val="both"/>
        <w:rPr>
          <w:rFonts w:ascii="Arial" w:hAnsi="Arial" w:cs="Arial"/>
          <w:sz w:val="24"/>
          <w:szCs w:val="24"/>
        </w:rPr>
      </w:pPr>
      <w:r>
        <w:rPr>
          <w:rFonts w:ascii="Arial" w:hAnsi="Arial" w:cs="Arial"/>
          <w:b/>
          <w:bCs/>
          <w:sz w:val="24"/>
          <w:szCs w:val="24"/>
        </w:rPr>
        <w:t>31 lipca</w:t>
      </w:r>
      <w:r>
        <w:rPr>
          <w:rFonts w:ascii="Arial" w:hAnsi="Arial" w:cs="Arial"/>
          <w:sz w:val="24"/>
          <w:szCs w:val="24"/>
        </w:rPr>
        <w:t xml:space="preserve">  wykwaterowanie i przejazd przez Kardzali jezioro, Haskova  , by wieczorem wyruszyć w stronę  Istambułu </w:t>
      </w:r>
    </w:p>
    <w:p w:rsidR="007D0F8C" w:rsidRDefault="007D0F8C">
      <w:pPr>
        <w:jc w:val="both"/>
        <w:rPr>
          <w:rFonts w:ascii="Arial" w:hAnsi="Arial" w:cs="Arial"/>
          <w:sz w:val="24"/>
          <w:szCs w:val="24"/>
        </w:rPr>
      </w:pPr>
      <w:r>
        <w:rPr>
          <w:rFonts w:ascii="Arial" w:hAnsi="Arial" w:cs="Arial"/>
          <w:b/>
          <w:bCs/>
          <w:sz w:val="24"/>
          <w:szCs w:val="24"/>
        </w:rPr>
        <w:t>01 sierpnia Istambuł</w:t>
      </w:r>
      <w:r>
        <w:rPr>
          <w:rFonts w:ascii="Arial" w:hAnsi="Arial" w:cs="Arial"/>
          <w:sz w:val="24"/>
          <w:szCs w:val="24"/>
        </w:rPr>
        <w:t>)by rozpocząć zwiedzanie wcześnie rano ok godz. 7.00. ( zwiedzanie do godz. 14) i przejazd  w okolice Burgas na nocleg nad wybrzeżem Morza Czarnego)</w:t>
      </w:r>
    </w:p>
    <w:p w:rsidR="007D0F8C" w:rsidRDefault="007D0F8C">
      <w:pPr>
        <w:jc w:val="both"/>
        <w:rPr>
          <w:rFonts w:ascii="Arial" w:hAnsi="Arial" w:cs="Arial"/>
          <w:sz w:val="24"/>
          <w:szCs w:val="24"/>
        </w:rPr>
      </w:pPr>
      <w:r>
        <w:rPr>
          <w:rFonts w:ascii="Arial" w:hAnsi="Arial" w:cs="Arial"/>
          <w:b/>
          <w:bCs/>
          <w:sz w:val="24"/>
          <w:szCs w:val="24"/>
        </w:rPr>
        <w:t>02 sierpnia</w:t>
      </w:r>
      <w:r>
        <w:rPr>
          <w:rFonts w:ascii="Arial" w:hAnsi="Arial" w:cs="Arial"/>
          <w:sz w:val="24"/>
          <w:szCs w:val="24"/>
        </w:rPr>
        <w:t xml:space="preserve"> śniadanie i wykwaterowanie (plażowanie do godz. 10- wyjazd w kierunku Rumunii i przejścia w Ruse przez Bukareszt na przełecz Predeal (obiadokolacja)</w:t>
      </w:r>
    </w:p>
    <w:p w:rsidR="007D0F8C" w:rsidRDefault="007D0F8C">
      <w:pPr>
        <w:jc w:val="both"/>
        <w:rPr>
          <w:rFonts w:ascii="Arial" w:hAnsi="Arial" w:cs="Arial"/>
          <w:sz w:val="24"/>
          <w:szCs w:val="24"/>
        </w:rPr>
      </w:pPr>
      <w:r>
        <w:rPr>
          <w:rFonts w:ascii="Arial" w:hAnsi="Arial" w:cs="Arial"/>
          <w:b/>
          <w:bCs/>
          <w:sz w:val="24"/>
          <w:szCs w:val="24"/>
        </w:rPr>
        <w:t>03 sierpnia</w:t>
      </w:r>
      <w:r>
        <w:rPr>
          <w:rFonts w:ascii="Arial" w:hAnsi="Arial" w:cs="Arial"/>
          <w:sz w:val="24"/>
          <w:szCs w:val="24"/>
        </w:rPr>
        <w:t xml:space="preserve"> powrót do kraju przez Kluj Napocę, Oradeę. Po drodze zwiedzanie jednego z kościołów warownych.  </w:t>
      </w:r>
    </w:p>
    <w:p w:rsidR="007D0F8C" w:rsidRPr="00F77D10" w:rsidRDefault="007D0F8C">
      <w:pPr>
        <w:jc w:val="both"/>
        <w:rPr>
          <w:rFonts w:ascii="Arial" w:hAnsi="Arial" w:cs="Arial"/>
          <w:b/>
          <w:sz w:val="22"/>
          <w:szCs w:val="22"/>
        </w:rPr>
      </w:pPr>
      <w:r w:rsidRPr="00F77D10">
        <w:rPr>
          <w:rFonts w:ascii="Arial" w:hAnsi="Arial" w:cs="Arial"/>
          <w:b/>
          <w:sz w:val="22"/>
          <w:szCs w:val="22"/>
        </w:rPr>
        <w:t>Planowany powrót godz. 22.30 do Nowego Sącza</w:t>
      </w:r>
      <w:r w:rsidR="00F77D10" w:rsidRPr="00F77D10">
        <w:rPr>
          <w:rFonts w:ascii="Arial" w:hAnsi="Arial" w:cs="Arial"/>
          <w:b/>
          <w:sz w:val="22"/>
          <w:szCs w:val="22"/>
        </w:rPr>
        <w:t xml:space="preserve"> w dniu 3 sierpnia</w:t>
      </w:r>
      <w:r w:rsidR="008A2324" w:rsidRPr="00F77D10">
        <w:rPr>
          <w:rFonts w:ascii="Arial" w:hAnsi="Arial" w:cs="Arial"/>
          <w:b/>
          <w:sz w:val="22"/>
          <w:szCs w:val="22"/>
        </w:rPr>
        <w:t>.</w:t>
      </w:r>
    </w:p>
    <w:p w:rsidR="001E5AE8" w:rsidRPr="0066427E" w:rsidRDefault="008A2324" w:rsidP="001E5AE8">
      <w:pPr>
        <w:pStyle w:val="NormalnyWeb"/>
        <w:spacing w:before="0" w:after="0"/>
        <w:jc w:val="both"/>
        <w:rPr>
          <w:rFonts w:ascii="Garamond" w:hAnsi="Garamond"/>
          <w:sz w:val="20"/>
          <w:szCs w:val="20"/>
        </w:rPr>
      </w:pPr>
      <w:r w:rsidRPr="0066427E">
        <w:rPr>
          <w:rFonts w:ascii="Garamond" w:hAnsi="Garamond"/>
          <w:b/>
          <w:bCs/>
          <w:sz w:val="20"/>
          <w:szCs w:val="20"/>
        </w:rPr>
        <w:t>Park Narodowy Sutjeska</w:t>
      </w:r>
      <w:r w:rsidRPr="0066427E">
        <w:rPr>
          <w:rFonts w:ascii="Garamond" w:hAnsi="Garamond"/>
          <w:sz w:val="20"/>
          <w:szCs w:val="20"/>
        </w:rPr>
        <w:t>–</w:t>
      </w:r>
      <w:r w:rsidR="0066427E" w:rsidRPr="0066427E">
        <w:rPr>
          <w:rFonts w:ascii="Garamond" w:hAnsi="Garamond"/>
          <w:sz w:val="20"/>
          <w:szCs w:val="20"/>
        </w:rPr>
        <w:t xml:space="preserve"> To </w:t>
      </w:r>
      <w:r w:rsidRPr="0066427E">
        <w:rPr>
          <w:rFonts w:ascii="Garamond" w:hAnsi="Garamond"/>
          <w:sz w:val="20"/>
          <w:szCs w:val="20"/>
        </w:rPr>
        <w:t xml:space="preserve"> najstarszy </w:t>
      </w:r>
      <w:hyperlink r:id="rId18" w:tooltip="Park narodowy" w:history="1">
        <w:r w:rsidRPr="0066427E">
          <w:rPr>
            <w:rStyle w:val="Hipercze"/>
            <w:rFonts w:ascii="Garamond" w:hAnsi="Garamond"/>
            <w:color w:val="auto"/>
            <w:sz w:val="20"/>
            <w:szCs w:val="20"/>
            <w:u w:val="none"/>
          </w:rPr>
          <w:t>park narodowy</w:t>
        </w:r>
      </w:hyperlink>
      <w:r w:rsidRPr="0066427E">
        <w:rPr>
          <w:rFonts w:ascii="Garamond" w:hAnsi="Garamond"/>
          <w:sz w:val="20"/>
          <w:szCs w:val="20"/>
        </w:rPr>
        <w:t xml:space="preserve"> w </w:t>
      </w:r>
      <w:hyperlink r:id="rId19" w:tooltip="Bośnia i Hercegowina" w:history="1">
        <w:r w:rsidRPr="0066427E">
          <w:rPr>
            <w:rStyle w:val="Hipercze"/>
            <w:rFonts w:ascii="Garamond" w:hAnsi="Garamond"/>
            <w:color w:val="auto"/>
            <w:sz w:val="20"/>
            <w:szCs w:val="20"/>
            <w:u w:val="none"/>
          </w:rPr>
          <w:t>Bośni i Hercegowinie</w:t>
        </w:r>
      </w:hyperlink>
      <w:r w:rsidRPr="0066427E">
        <w:rPr>
          <w:rFonts w:ascii="Garamond" w:hAnsi="Garamond"/>
          <w:sz w:val="20"/>
          <w:szCs w:val="20"/>
        </w:rPr>
        <w:t xml:space="preserve">, położony w południowo-wschodniej części kraju na terytorium </w:t>
      </w:r>
      <w:hyperlink r:id="rId20" w:tooltip="Republika Serbska" w:history="1">
        <w:r w:rsidRPr="0066427E">
          <w:rPr>
            <w:rStyle w:val="Hipercze"/>
            <w:rFonts w:ascii="Garamond" w:hAnsi="Garamond"/>
            <w:color w:val="auto"/>
            <w:sz w:val="20"/>
            <w:szCs w:val="20"/>
            <w:u w:val="none"/>
          </w:rPr>
          <w:t>Republiki Serbskiej</w:t>
        </w:r>
      </w:hyperlink>
      <w:r w:rsidRPr="0066427E">
        <w:rPr>
          <w:rFonts w:ascii="Garamond" w:hAnsi="Garamond"/>
          <w:sz w:val="20"/>
          <w:szCs w:val="20"/>
        </w:rPr>
        <w:t xml:space="preserve">, przy granicy z </w:t>
      </w:r>
      <w:hyperlink r:id="rId21" w:tooltip="Czarnogóra" w:history="1">
        <w:r w:rsidRPr="0066427E">
          <w:rPr>
            <w:rStyle w:val="Hipercze"/>
            <w:rFonts w:ascii="Garamond" w:hAnsi="Garamond"/>
            <w:color w:val="auto"/>
            <w:sz w:val="20"/>
            <w:szCs w:val="20"/>
            <w:u w:val="none"/>
          </w:rPr>
          <w:t>Czarnogórą</w:t>
        </w:r>
      </w:hyperlink>
      <w:r w:rsidRPr="0066427E">
        <w:rPr>
          <w:rFonts w:ascii="Garamond" w:hAnsi="Garamond"/>
          <w:sz w:val="20"/>
          <w:szCs w:val="20"/>
        </w:rPr>
        <w:t xml:space="preserve">. Założony </w:t>
      </w:r>
      <w:r w:rsidR="0066427E" w:rsidRPr="0066427E">
        <w:rPr>
          <w:rFonts w:ascii="Garamond" w:hAnsi="Garamond"/>
          <w:sz w:val="20"/>
          <w:szCs w:val="20"/>
        </w:rPr>
        <w:t xml:space="preserve">został </w:t>
      </w:r>
      <w:r w:rsidR="0066427E">
        <w:rPr>
          <w:rFonts w:ascii="Garamond" w:hAnsi="Garamond"/>
          <w:sz w:val="20"/>
          <w:szCs w:val="20"/>
        </w:rPr>
        <w:t xml:space="preserve">w 1965 roku. </w:t>
      </w:r>
      <w:r w:rsidR="0066427E" w:rsidRPr="0066427E">
        <w:rPr>
          <w:rFonts w:ascii="Garamond" w:hAnsi="Garamond"/>
          <w:sz w:val="20"/>
          <w:szCs w:val="20"/>
        </w:rPr>
        <w:t xml:space="preserve">To na jego terenie znajduje się </w:t>
      </w:r>
      <w:r w:rsidRPr="0066427E">
        <w:rPr>
          <w:rFonts w:ascii="Garamond" w:hAnsi="Garamond"/>
          <w:sz w:val="20"/>
          <w:szCs w:val="20"/>
        </w:rPr>
        <w:t xml:space="preserve"> najwyższy szczyt </w:t>
      </w:r>
      <w:r w:rsidR="001E5AE8" w:rsidRPr="0066427E">
        <w:rPr>
          <w:rFonts w:ascii="Garamond" w:hAnsi="Garamond"/>
          <w:sz w:val="20"/>
          <w:szCs w:val="20"/>
        </w:rPr>
        <w:t xml:space="preserve">Bośni i Hercegowiny </w:t>
      </w:r>
      <w:hyperlink r:id="rId22" w:tooltip="Maglić (szczyt)" w:history="1">
        <w:r w:rsidR="001E5AE8" w:rsidRPr="0066427E">
          <w:rPr>
            <w:rStyle w:val="Hipercze"/>
            <w:rFonts w:ascii="Garamond" w:hAnsi="Garamond"/>
            <w:color w:val="auto"/>
            <w:sz w:val="20"/>
            <w:szCs w:val="20"/>
            <w:u w:val="none"/>
          </w:rPr>
          <w:t>Maglić</w:t>
        </w:r>
      </w:hyperlink>
      <w:r w:rsidR="001E5AE8" w:rsidRPr="0066427E">
        <w:rPr>
          <w:rFonts w:ascii="Garamond" w:hAnsi="Garamond"/>
          <w:sz w:val="20"/>
          <w:szCs w:val="20"/>
        </w:rPr>
        <w:t xml:space="preserve">, (2386 m n.p.m.) Nazwa parku pochodzi od przepływającej przez jego teren rzeki </w:t>
      </w:r>
      <w:hyperlink r:id="rId23" w:tooltip="Sutjeska (rzeka) (strona nie istnieje)" w:history="1">
        <w:r w:rsidR="001E5AE8" w:rsidRPr="0066427E">
          <w:rPr>
            <w:rStyle w:val="Hipercze"/>
            <w:rFonts w:ascii="Garamond" w:hAnsi="Garamond"/>
            <w:color w:val="auto"/>
            <w:sz w:val="20"/>
            <w:szCs w:val="20"/>
            <w:u w:val="none"/>
          </w:rPr>
          <w:t>Sutjeska</w:t>
        </w:r>
      </w:hyperlink>
      <w:r w:rsidR="001E5AE8" w:rsidRPr="0066427E">
        <w:rPr>
          <w:rFonts w:ascii="Garamond" w:hAnsi="Garamond"/>
          <w:sz w:val="20"/>
          <w:szCs w:val="20"/>
        </w:rPr>
        <w:t xml:space="preserve">. Zbocza gór w Parku Narodowym Sutjeska na niektórych obszarach porasta </w:t>
      </w:r>
      <w:hyperlink r:id="rId24" w:tooltip="Pierwotna puszcza" w:history="1">
        <w:r w:rsidR="001E5AE8" w:rsidRPr="0066427E">
          <w:rPr>
            <w:rStyle w:val="Hipercze"/>
            <w:rFonts w:ascii="Garamond" w:hAnsi="Garamond"/>
            <w:color w:val="auto"/>
            <w:sz w:val="20"/>
            <w:szCs w:val="20"/>
            <w:u w:val="none"/>
          </w:rPr>
          <w:t>pierwotna puszcza</w:t>
        </w:r>
      </w:hyperlink>
      <w:r w:rsidR="001E5AE8" w:rsidRPr="0066427E">
        <w:rPr>
          <w:rFonts w:ascii="Garamond" w:hAnsi="Garamond"/>
          <w:sz w:val="20"/>
          <w:szCs w:val="20"/>
        </w:rPr>
        <w:t xml:space="preserve"> </w:t>
      </w:r>
      <w:hyperlink r:id="rId25" w:tooltip="Perućica" w:history="1">
        <w:r w:rsidR="001E5AE8" w:rsidRPr="0066427E">
          <w:rPr>
            <w:rStyle w:val="Hipercze"/>
            <w:rFonts w:ascii="Garamond" w:hAnsi="Garamond"/>
            <w:color w:val="auto"/>
            <w:sz w:val="20"/>
            <w:szCs w:val="20"/>
            <w:u w:val="none"/>
          </w:rPr>
          <w:t>Perućica</w:t>
        </w:r>
      </w:hyperlink>
      <w:r w:rsidR="001E5AE8" w:rsidRPr="0066427E">
        <w:rPr>
          <w:rFonts w:ascii="Garamond" w:hAnsi="Garamond"/>
          <w:sz w:val="20"/>
          <w:szCs w:val="20"/>
        </w:rPr>
        <w:t>.</w:t>
      </w:r>
    </w:p>
    <w:p w:rsidR="001E5AE8" w:rsidRPr="0066427E" w:rsidRDefault="001E5AE8" w:rsidP="001E5AE8">
      <w:pPr>
        <w:jc w:val="both"/>
        <w:rPr>
          <w:rFonts w:ascii="Garamond" w:hAnsi="Garamond"/>
        </w:rPr>
      </w:pPr>
      <w:r w:rsidRPr="0066427E">
        <w:rPr>
          <w:rFonts w:ascii="Garamond" w:hAnsi="Garamond"/>
        </w:rPr>
        <w:t>KANION MATKA- MACEDONIA -  Kanion położony jest 20 km na zachód od Skopje stolicy Macedoni. Na pobliskich wzgórzach zlokalizowanych jest sporo średniowiecznych monastyrów. Kanion  jest atrakcją Macedonii również pod względem przyrodniczym. Znajduje się tutaj pełno jaskiń.  Najdłuższa liczy 176 metrów długości.</w:t>
      </w:r>
    </w:p>
    <w:p w:rsidR="0066427E" w:rsidRPr="0066427E" w:rsidRDefault="001E5AE8" w:rsidP="001E5AE8">
      <w:pPr>
        <w:jc w:val="both"/>
        <w:rPr>
          <w:rFonts w:ascii="Garamond" w:hAnsi="Garamond" w:cs="Arial"/>
        </w:rPr>
      </w:pPr>
      <w:r w:rsidRPr="0066427E">
        <w:rPr>
          <w:rFonts w:ascii="Garamond" w:hAnsi="Garamond"/>
          <w:b/>
          <w:bCs/>
        </w:rPr>
        <w:t>Park Narodowy Prokletije</w:t>
      </w:r>
      <w:r w:rsidRPr="0066427E">
        <w:rPr>
          <w:rFonts w:ascii="Garamond" w:hAnsi="Garamond"/>
        </w:rPr>
        <w:t xml:space="preserve"> (co po serbsku znaczy "przeklęte") znajduje się w </w:t>
      </w:r>
      <w:hyperlink r:id="rId26" w:tooltip="Czarnogóra" w:history="1">
        <w:r w:rsidRPr="0066427E">
          <w:rPr>
            <w:rStyle w:val="Hipercze"/>
            <w:rFonts w:ascii="Garamond" w:hAnsi="Garamond"/>
            <w:color w:val="auto"/>
            <w:u w:val="none"/>
          </w:rPr>
          <w:t>Czarnogórze</w:t>
        </w:r>
      </w:hyperlink>
      <w:r w:rsidRPr="0066427E">
        <w:rPr>
          <w:rFonts w:ascii="Garamond" w:hAnsi="Garamond"/>
        </w:rPr>
        <w:t xml:space="preserve"> i zajmuje 16 630 ha. Utworzony 4 czerwca 2009 r. W jego skład wchodzą dwa ścisłe rezerwaty: Jezioro Hrid (1,052 ha) i Volušnica (6,252 ha). Park obejmuje część pasma </w:t>
      </w:r>
      <w:hyperlink r:id="rId27" w:tooltip="Góry Północnoalbańskie" w:history="1">
        <w:r w:rsidRPr="0066427E">
          <w:rPr>
            <w:rStyle w:val="Hipercze"/>
            <w:rFonts w:ascii="Garamond" w:hAnsi="Garamond"/>
            <w:color w:val="auto"/>
            <w:u w:val="none"/>
          </w:rPr>
          <w:t>Gór Północnoalbańskich</w:t>
        </w:r>
      </w:hyperlink>
      <w:r w:rsidRPr="0066427E">
        <w:rPr>
          <w:rFonts w:ascii="Garamond" w:hAnsi="Garamond"/>
        </w:rPr>
        <w:t xml:space="preserve"> na granicy czarnogórsko-albańskiej. Chroni krajobraz wysokogórski z elementami górskiej rzeźby polodowcowej: głębokimi dolinami, cyrkami polodowcowymi i polodowcowymi jeziorami górskimi. Na jego terenie położony jest najwyższy szczyt Czarnogóry </w:t>
      </w:r>
    </w:p>
    <w:sectPr w:rsidR="0066427E" w:rsidRPr="0066427E">
      <w:pgSz w:w="16838" w:h="11906" w:orient="landscape"/>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ionOld">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Bradley Hand ITC">
    <w:panose1 w:val="03070402050302030203"/>
    <w:charset w:val="00"/>
    <w:family w:val="script"/>
    <w:pitch w:val="variable"/>
    <w:sig w:usb0="00000003" w:usb1="00000000" w:usb2="00000000" w:usb3="00000000" w:csb0="00000001" w:csb1="00000000"/>
  </w:font>
  <w:font w:name="Adobe Garamond Pro">
    <w:altName w:val="MS PMincho"/>
    <w:charset w:val="80"/>
    <w:family w:val="roman"/>
    <w:pitch w:val="variable"/>
    <w:sig w:usb0="00000000" w:usb1="00000000" w:usb2="00000000" w:usb3="00000000" w:csb0="00000000" w:csb1="00000000"/>
  </w:font>
  <w:font w:name="Felix Titling">
    <w:panose1 w:val="04060505060202020A04"/>
    <w:charset w:val="00"/>
    <w:family w:val="decorativ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F81607"/>
    <w:rsid w:val="001E5AE8"/>
    <w:rsid w:val="00366E44"/>
    <w:rsid w:val="003C5007"/>
    <w:rsid w:val="00616963"/>
    <w:rsid w:val="0064657E"/>
    <w:rsid w:val="0066427E"/>
    <w:rsid w:val="007D0F8C"/>
    <w:rsid w:val="008A2324"/>
    <w:rsid w:val="00BE1F20"/>
    <w:rsid w:val="00C97CA4"/>
    <w:rsid w:val="00F77D10"/>
    <w:rsid w:val="00F816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jc w:val="center"/>
      <w:outlineLvl w:val="0"/>
    </w:pPr>
    <w:rPr>
      <w:rFonts w:ascii="Tahoma" w:hAnsi="Tahoma" w:cs="Tahoma"/>
      <w:b/>
      <w:i/>
      <w:outline/>
      <w:shadow/>
      <w:sz w:val="96"/>
      <w:szCs w:val="80"/>
      <w:lang/>
    </w:rPr>
  </w:style>
  <w:style w:type="paragraph" w:styleId="Nagwek2">
    <w:name w:val="heading 2"/>
    <w:basedOn w:val="Nagwek20"/>
    <w:next w:val="Tekstpodstawowy"/>
    <w:qFormat/>
    <w:pPr>
      <w:numPr>
        <w:ilvl w:val="1"/>
        <w:numId w:val="1"/>
      </w:numPr>
      <w:outlineLvl w:val="1"/>
    </w:pPr>
    <w:rPr>
      <w:rFonts w:ascii="Times New Roman" w:eastAsia="SimSun" w:hAnsi="Times New Roman"/>
      <w:b/>
      <w:bCs/>
      <w:sz w:val="36"/>
      <w:szCs w:val="36"/>
    </w:rPr>
  </w:style>
  <w:style w:type="paragraph" w:styleId="Nagwek4">
    <w:name w:val="heading 4"/>
    <w:basedOn w:val="Normalny"/>
    <w:next w:val="Normalny"/>
    <w:qFormat/>
    <w:pPr>
      <w:keepNext/>
      <w:numPr>
        <w:ilvl w:val="3"/>
        <w:numId w:val="1"/>
      </w:numPr>
      <w:jc w:val="center"/>
      <w:outlineLvl w:val="3"/>
    </w:pPr>
    <w:rPr>
      <w:rFonts w:ascii="CenturionOld" w:hAnsi="CenturionOld"/>
      <w:i/>
      <w:sz w:val="44"/>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Wingdings" w:hAnsi="Wingdings" w:cs="OpenSymbol"/>
    </w:rPr>
  </w:style>
  <w:style w:type="character" w:customStyle="1" w:styleId="WW8Num3z0">
    <w:name w:val="WW8Num3z0"/>
    <w:rPr>
      <w:rFonts w:ascii="Wingdings 2" w:hAnsi="Wingdings 2"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Domylnaczcionkaakapitu1">
    <w:name w:val="Domyślna czcionka akapitu1"/>
  </w:style>
  <w:style w:type="character" w:customStyle="1" w:styleId="Znakinumeracji">
    <w:name w:val="Znaki numeracji"/>
  </w:style>
  <w:style w:type="character" w:customStyle="1" w:styleId="WW-Domylnaczcionkaakapitu">
    <w:name w:val="WW-Domyślna czcionka akapitu"/>
  </w:style>
  <w:style w:type="character" w:styleId="Hipercze">
    <w:name w:val="Hyperlink"/>
    <w:rPr>
      <w:rFonts w:ascii="Verdana" w:hAnsi="Verdana"/>
      <w:color w:val="2C48A0"/>
      <w:u w:val="single"/>
    </w:rPr>
  </w:style>
  <w:style w:type="character" w:styleId="Pogrubienie">
    <w:name w:val="Strong"/>
    <w:qFormat/>
    <w:rPr>
      <w:b/>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Znakinumeracji1111111">
    <w:name w:val="WW-Znaki numeracji1111111"/>
  </w:style>
  <w:style w:type="character" w:customStyle="1" w:styleId="Symbolewypunktowania">
    <w:name w:val="Symbole wypunktowania"/>
    <w:rPr>
      <w:rFonts w:ascii="OpenSymbol" w:eastAsia="OpenSymbol" w:hAnsi="OpenSymbol" w:cs="OpenSymbol"/>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426"/>
    </w:pPr>
    <w:rPr>
      <w:sz w:val="24"/>
    </w:rPr>
  </w:style>
  <w:style w:type="paragraph" w:styleId="Nagwek">
    <w:name w:val="header"/>
    <w:basedOn w:val="Normalny"/>
    <w:next w:val="Tekstpodstawowy"/>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styleId="Tytu">
    <w:name w:val="Title"/>
    <w:basedOn w:val="Normalny"/>
    <w:next w:val="Podtytu"/>
    <w:qFormat/>
    <w:pPr>
      <w:jc w:val="center"/>
    </w:pPr>
    <w:rPr>
      <w:b/>
      <w:sz w:val="36"/>
    </w:rPr>
  </w:style>
  <w:style w:type="paragraph" w:styleId="Podtytu">
    <w:name w:val="Subtitle"/>
    <w:basedOn w:val="WW-Nagwek"/>
    <w:next w:val="Tekstpodstawowy"/>
    <w:qFormat/>
    <w:pPr>
      <w:jc w:val="center"/>
    </w:pPr>
    <w:rPr>
      <w:i/>
      <w:iCs/>
    </w:rPr>
  </w:style>
  <w:style w:type="paragraph" w:customStyle="1" w:styleId="WW-Nagwek">
    <w:name w:val="WW-Nagłówek"/>
    <w:basedOn w:val="Normalny"/>
    <w:next w:val="Tekstpodstawowy"/>
    <w:pPr>
      <w:keepNext/>
      <w:spacing w:before="240" w:after="120"/>
    </w:pPr>
    <w:rPr>
      <w:rFonts w:ascii="Arial" w:eastAsia="Tahoma" w:hAnsi="Arial" w:cs="Tahoma"/>
      <w:sz w:val="28"/>
      <w:szCs w:val="28"/>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customStyle="1" w:styleId="WW-Nagwek1">
    <w:name w:val="WW-Nagłówek1"/>
    <w:basedOn w:val="Normalny"/>
    <w:next w:val="Tekstpodstawowy"/>
    <w:pPr>
      <w:keepNext/>
      <w:spacing w:before="240" w:after="120"/>
    </w:pPr>
    <w:rPr>
      <w:rFonts w:ascii="Arial" w:eastAsia="Tahoma" w:hAnsi="Arial" w:cs="Tahoma"/>
      <w:sz w:val="28"/>
      <w:szCs w:val="28"/>
    </w:rPr>
  </w:style>
  <w:style w:type="paragraph" w:customStyle="1" w:styleId="WW-Nagwek11">
    <w:name w:val="WW-Nagłówek11"/>
    <w:basedOn w:val="Normalny"/>
    <w:next w:val="Tekstpodstawowy"/>
    <w:pPr>
      <w:keepNext/>
      <w:spacing w:before="240" w:after="120"/>
    </w:pPr>
    <w:rPr>
      <w:rFonts w:ascii="Arial" w:eastAsia="Tahoma" w:hAnsi="Arial" w:cs="Tahoma"/>
      <w:sz w:val="28"/>
      <w:szCs w:val="28"/>
    </w:rPr>
  </w:style>
  <w:style w:type="paragraph" w:customStyle="1" w:styleId="WW-Nagwek111">
    <w:name w:val="WW-Nagłówek111"/>
    <w:basedOn w:val="Normalny"/>
    <w:next w:val="Tekstpodstawowy"/>
    <w:pPr>
      <w:keepNext/>
      <w:spacing w:before="240" w:after="120"/>
    </w:pPr>
    <w:rPr>
      <w:rFonts w:ascii="Arial" w:eastAsia="Tahoma" w:hAnsi="Arial" w:cs="Tahoma"/>
      <w:sz w:val="28"/>
      <w:szCs w:val="28"/>
    </w:rPr>
  </w:style>
  <w:style w:type="paragraph" w:customStyle="1" w:styleId="WW-Nagwek1111">
    <w:name w:val="WW-Nagłówek1111"/>
    <w:basedOn w:val="Normalny"/>
    <w:next w:val="Tekstpodstawowy"/>
    <w:pPr>
      <w:keepNext/>
      <w:spacing w:before="240" w:after="120"/>
    </w:pPr>
    <w:rPr>
      <w:rFonts w:ascii="Arial" w:eastAsia="Tahoma" w:hAnsi="Arial" w:cs="Tahoma"/>
      <w:sz w:val="28"/>
      <w:szCs w:val="28"/>
    </w:rPr>
  </w:style>
  <w:style w:type="paragraph" w:customStyle="1" w:styleId="WW-Nagwek11111">
    <w:name w:val="WW-Nagłówek11111"/>
    <w:basedOn w:val="Normalny"/>
    <w:next w:val="Tekstpodstawowy"/>
    <w:pPr>
      <w:keepNext/>
      <w:spacing w:before="240" w:after="120"/>
    </w:pPr>
    <w:rPr>
      <w:rFonts w:ascii="Arial" w:eastAsia="Tahoma" w:hAnsi="Arial" w:cs="Tahoma"/>
      <w:sz w:val="28"/>
      <w:szCs w:val="28"/>
    </w:rPr>
  </w:style>
  <w:style w:type="paragraph" w:customStyle="1" w:styleId="WW-Nagwek111111">
    <w:name w:val="WW-Nagłówek111111"/>
    <w:basedOn w:val="Normalny"/>
    <w:next w:val="Tekstpodstawowy"/>
    <w:pPr>
      <w:keepNext/>
      <w:spacing w:before="240" w:after="120"/>
    </w:pPr>
    <w:rPr>
      <w:rFonts w:ascii="Arial" w:eastAsia="Tahoma" w:hAnsi="Arial" w:cs="Tahoma"/>
      <w:sz w:val="28"/>
      <w:szCs w:val="28"/>
    </w:rPr>
  </w:style>
  <w:style w:type="paragraph" w:customStyle="1" w:styleId="WW-Zawartotabeli">
    <w:name w:val="WW-Zawartość tabeli"/>
    <w:basedOn w:val="Tekstpodstawowy"/>
    <w:pPr>
      <w:suppressLineNumbers/>
    </w:pPr>
  </w:style>
  <w:style w:type="paragraph" w:customStyle="1" w:styleId="WW-Zawartotabeli1">
    <w:name w:val="WW-Zawartość tabeli1"/>
    <w:basedOn w:val="Tekstpodstawowy"/>
    <w:pPr>
      <w:suppressLineNumbers/>
    </w:pPr>
  </w:style>
  <w:style w:type="paragraph" w:customStyle="1" w:styleId="WW-Zawartotabeli11">
    <w:name w:val="WW-Zawartość tabeli11"/>
    <w:basedOn w:val="Tekstpodstawowy"/>
    <w:pPr>
      <w:suppressLineNumbers/>
    </w:pPr>
  </w:style>
  <w:style w:type="paragraph" w:customStyle="1" w:styleId="WW-Zawartotabeli111">
    <w:name w:val="WW-Zawartość tabeli111"/>
    <w:basedOn w:val="Tekstpodstawowy"/>
    <w:pPr>
      <w:suppressLineNumbers/>
    </w:pPr>
  </w:style>
  <w:style w:type="paragraph" w:customStyle="1" w:styleId="WW-Zawartotabeli1111">
    <w:name w:val="WW-Zawartość tabeli1111"/>
    <w:basedOn w:val="Tekstpodstawowy"/>
    <w:pPr>
      <w:suppressLineNumbers/>
    </w:pPr>
  </w:style>
  <w:style w:type="paragraph" w:customStyle="1" w:styleId="WW-Zawartotabeli11111">
    <w:name w:val="WW-Zawartość tabeli11111"/>
    <w:basedOn w:val="Tekstpodstawowy"/>
    <w:pPr>
      <w:suppressLineNumbers/>
    </w:pPr>
  </w:style>
  <w:style w:type="paragraph" w:customStyle="1" w:styleId="WW-Zawartotabeli111111">
    <w:name w:val="WW-Zawartość tabeli111111"/>
    <w:basedOn w:val="Tekstpodstawowy"/>
    <w:pPr>
      <w:suppressLineNumbers/>
    </w:pPr>
  </w:style>
  <w:style w:type="paragraph" w:customStyle="1" w:styleId="WW-Nagwektabeli">
    <w:name w:val="WW-Nagłówek tabeli"/>
    <w:basedOn w:val="WW-Zawartotabeli"/>
    <w:pPr>
      <w:jc w:val="center"/>
    </w:pPr>
    <w:rPr>
      <w:b/>
      <w:bCs/>
      <w:i/>
      <w:iCs/>
    </w:rPr>
  </w:style>
  <w:style w:type="paragraph" w:customStyle="1" w:styleId="WW-Nagwektabeli1">
    <w:name w:val="WW-Nagłówek tabeli1"/>
    <w:basedOn w:val="WW-Zawartotabeli1"/>
    <w:pPr>
      <w:jc w:val="center"/>
    </w:pPr>
    <w:rPr>
      <w:b/>
      <w:bCs/>
      <w:i/>
      <w:iCs/>
    </w:rPr>
  </w:style>
  <w:style w:type="paragraph" w:customStyle="1" w:styleId="WW-Nagwektabeli11">
    <w:name w:val="WW-Nagłówek tabeli11"/>
    <w:basedOn w:val="WW-Zawartotabeli11"/>
    <w:pPr>
      <w:jc w:val="center"/>
    </w:pPr>
    <w:rPr>
      <w:b/>
      <w:bCs/>
      <w:i/>
      <w:iCs/>
    </w:rPr>
  </w:style>
  <w:style w:type="paragraph" w:customStyle="1" w:styleId="WW-Nagwektabeli111">
    <w:name w:val="WW-Nagłówek tabeli111"/>
    <w:basedOn w:val="WW-Zawartotabeli111"/>
    <w:pPr>
      <w:jc w:val="center"/>
    </w:pPr>
    <w:rPr>
      <w:b/>
      <w:bCs/>
      <w:i/>
      <w:iCs/>
    </w:rPr>
  </w:style>
  <w:style w:type="paragraph" w:customStyle="1" w:styleId="WW-Nagwektabeli1111">
    <w:name w:val="WW-Nagłówek tabeli1111"/>
    <w:basedOn w:val="WW-Zawartotabeli1111"/>
    <w:pPr>
      <w:jc w:val="center"/>
    </w:pPr>
    <w:rPr>
      <w:b/>
      <w:bCs/>
      <w:i/>
      <w:iCs/>
    </w:rPr>
  </w:style>
  <w:style w:type="paragraph" w:customStyle="1" w:styleId="WW-Nagwektabeli11111">
    <w:name w:val="WW-Nagłówek tabeli11111"/>
    <w:basedOn w:val="WW-Zawartotabeli11111"/>
    <w:pPr>
      <w:jc w:val="center"/>
    </w:pPr>
    <w:rPr>
      <w:b/>
      <w:bCs/>
      <w:i/>
      <w:iCs/>
    </w:rPr>
  </w:style>
  <w:style w:type="paragraph" w:customStyle="1" w:styleId="WW-Nagwektabeli111111">
    <w:name w:val="WW-Nagłówek tabeli111111"/>
    <w:basedOn w:val="WW-Zawartotabeli111111"/>
    <w:pPr>
      <w:jc w:val="center"/>
    </w:pPr>
    <w:rPr>
      <w:b/>
      <w:bCs/>
      <w:i/>
      <w:iCs/>
    </w:rPr>
  </w:style>
  <w:style w:type="paragraph" w:customStyle="1" w:styleId="WW-Zawartolisty">
    <w:name w:val="WW-Zawartość listy"/>
    <w:basedOn w:val="Normalny"/>
    <w:pPr>
      <w:ind w:left="567"/>
    </w:pPr>
  </w:style>
  <w:style w:type="paragraph" w:customStyle="1" w:styleId="WW-Zawartolisty1">
    <w:name w:val="WW-Zawartość listy1"/>
    <w:basedOn w:val="Normalny"/>
    <w:pPr>
      <w:ind w:left="567"/>
    </w:pPr>
  </w:style>
  <w:style w:type="paragraph" w:customStyle="1" w:styleId="WW-Zawartolisty11">
    <w:name w:val="WW-Zawartość listy11"/>
    <w:basedOn w:val="Normalny"/>
    <w:pPr>
      <w:ind w:left="567"/>
    </w:pPr>
  </w:style>
  <w:style w:type="paragraph" w:customStyle="1" w:styleId="WW-Zawartolisty111">
    <w:name w:val="WW-Zawartość listy111"/>
    <w:basedOn w:val="Normalny"/>
    <w:pPr>
      <w:ind w:left="567"/>
    </w:pPr>
  </w:style>
  <w:style w:type="paragraph" w:customStyle="1" w:styleId="WW-Zawartolisty1111">
    <w:name w:val="WW-Zawartość listy1111"/>
    <w:basedOn w:val="Normalny"/>
    <w:pPr>
      <w:ind w:left="567"/>
    </w:pPr>
  </w:style>
  <w:style w:type="paragraph" w:customStyle="1" w:styleId="WW-Zawartolisty11111">
    <w:name w:val="WW-Zawartość listy11111"/>
    <w:basedOn w:val="Normalny"/>
    <w:pPr>
      <w:ind w:left="567"/>
    </w:pPr>
  </w:style>
  <w:style w:type="paragraph" w:customStyle="1" w:styleId="WW-Zawartolisty111111">
    <w:name w:val="WW-Zawartość listy111111"/>
    <w:basedOn w:val="Normalny"/>
    <w:pPr>
      <w:ind w:left="567"/>
    </w:pPr>
  </w:style>
  <w:style w:type="paragraph" w:customStyle="1" w:styleId="WW-Nagweklisty">
    <w:name w:val="WW-Nagłówek listy"/>
    <w:basedOn w:val="Normalny"/>
    <w:next w:val="WW-Zawartolisty"/>
  </w:style>
  <w:style w:type="paragraph" w:customStyle="1" w:styleId="WW-Nagweklisty1">
    <w:name w:val="WW-Nagłówek listy1"/>
    <w:basedOn w:val="Normalny"/>
    <w:next w:val="WW-Zawartolisty1"/>
  </w:style>
  <w:style w:type="paragraph" w:customStyle="1" w:styleId="WW-Nagweklisty11">
    <w:name w:val="WW-Nagłówek listy11"/>
    <w:basedOn w:val="Normalny"/>
    <w:next w:val="WW-Zawartolisty11"/>
  </w:style>
  <w:style w:type="paragraph" w:customStyle="1" w:styleId="WW-Nagweklisty111">
    <w:name w:val="WW-Nagłówek listy111"/>
    <w:basedOn w:val="Normalny"/>
    <w:next w:val="WW-Zawartolisty111"/>
  </w:style>
  <w:style w:type="paragraph" w:customStyle="1" w:styleId="WW-Nagweklisty1111">
    <w:name w:val="WW-Nagłówek listy1111"/>
    <w:basedOn w:val="Normalny"/>
    <w:next w:val="WW-Zawartolisty1111"/>
  </w:style>
  <w:style w:type="paragraph" w:customStyle="1" w:styleId="WW-Nagweklisty11111">
    <w:name w:val="WW-Nagłówek listy11111"/>
    <w:basedOn w:val="Normalny"/>
    <w:next w:val="WW-Zawartolisty11111"/>
  </w:style>
  <w:style w:type="paragraph" w:customStyle="1" w:styleId="WW-Nagweklisty111111">
    <w:name w:val="WW-Nagłówek listy111111"/>
    <w:basedOn w:val="Normalny"/>
    <w:next w:val="WW-Zawartolisty111111"/>
  </w:style>
  <w:style w:type="paragraph" w:customStyle="1" w:styleId="WW-Nagwek1111111">
    <w:name w:val="WW-Nagłówek1111111"/>
    <w:basedOn w:val="Normalny"/>
    <w:next w:val="Tekstpodstawowy"/>
    <w:pPr>
      <w:keepNext/>
      <w:spacing w:before="240" w:after="120"/>
    </w:pPr>
    <w:rPr>
      <w:rFonts w:ascii="Arial" w:eastAsia="Tahoma" w:hAnsi="Arial" w:cs="Tahoma"/>
      <w:sz w:val="28"/>
      <w:szCs w:val="28"/>
    </w:rPr>
  </w:style>
  <w:style w:type="paragraph" w:customStyle="1" w:styleId="WW-Nagwek11111111">
    <w:name w:val="WW-Nagłówek11111111"/>
    <w:basedOn w:val="Normalny"/>
    <w:next w:val="Tekstpodstawowy"/>
    <w:pPr>
      <w:keepNext/>
      <w:spacing w:before="240" w:after="120"/>
    </w:pPr>
    <w:rPr>
      <w:rFonts w:ascii="Arial" w:eastAsia="Tahoma" w:hAnsi="Arial" w:cs="Tahoma"/>
      <w:sz w:val="28"/>
      <w:szCs w:val="28"/>
    </w:rPr>
  </w:style>
  <w:style w:type="paragraph" w:customStyle="1" w:styleId="WW-Nagwek111111111">
    <w:name w:val="WW-Nagłówek111111111"/>
    <w:basedOn w:val="Normalny"/>
    <w:next w:val="Tekstpodstawowy"/>
    <w:pPr>
      <w:keepNext/>
      <w:spacing w:before="240" w:after="120"/>
    </w:pPr>
    <w:rPr>
      <w:rFonts w:ascii="Arial" w:eastAsia="Tahoma" w:hAnsi="Arial" w:cs="Tahoma"/>
      <w:sz w:val="28"/>
      <w:szCs w:val="28"/>
    </w:rPr>
  </w:style>
  <w:style w:type="paragraph" w:customStyle="1" w:styleId="WW-Tekstpodstawowy2">
    <w:name w:val="WW-Tekst podstawowy 2"/>
    <w:basedOn w:val="Normalny"/>
    <w:pPr>
      <w:jc w:val="both"/>
    </w:pPr>
    <w:rPr>
      <w:sz w:val="24"/>
    </w:rPr>
  </w:style>
  <w:style w:type="paragraph" w:customStyle="1" w:styleId="WW-NormalnyWeb">
    <w:name w:val="WW-Normalny (Web)"/>
    <w:basedOn w:val="Normalny"/>
    <w:pPr>
      <w:spacing w:before="280" w:after="280"/>
    </w:pPr>
    <w:rPr>
      <w:rFonts w:ascii="Arial Unicode MS" w:eastAsia="Arial Unicode MS" w:hAnsi="Arial Unicode MS" w:cs="Arial Unicode MS"/>
      <w:color w:val="000000"/>
      <w:sz w:val="24"/>
      <w:szCs w:val="24"/>
    </w:rPr>
  </w:style>
  <w:style w:type="paragraph" w:customStyle="1" w:styleId="WW-Tekstdymka">
    <w:name w:val="WW-Tekst dymka"/>
    <w:basedOn w:val="Normalny"/>
    <w:rPr>
      <w:rFonts w:ascii="Tahoma" w:hAnsi="Tahoma" w:cs="Tahoma"/>
      <w:sz w:val="16"/>
      <w:szCs w:val="16"/>
    </w:rPr>
  </w:style>
  <w:style w:type="paragraph" w:customStyle="1" w:styleId="WW-Zawartotabeli1111111">
    <w:name w:val="WW-Zawartość tabeli1111111"/>
    <w:basedOn w:val="Tekstpodstawowy"/>
    <w:pPr>
      <w:suppressLineNumbers/>
    </w:pPr>
  </w:style>
  <w:style w:type="paragraph" w:customStyle="1" w:styleId="WW-Zawartotabeli11111111">
    <w:name w:val="WW-Zawartość tabeli11111111"/>
    <w:basedOn w:val="Tekstpodstawowy"/>
    <w:pPr>
      <w:suppressLineNumbers/>
    </w:pPr>
  </w:style>
  <w:style w:type="paragraph" w:customStyle="1" w:styleId="WW-Zawartotabeli111111111">
    <w:name w:val="WW-Zawartość tabeli111111111"/>
    <w:basedOn w:val="Tekstpodstawowy"/>
    <w:pPr>
      <w:suppressLineNumbers/>
    </w:pPr>
  </w:style>
  <w:style w:type="paragraph" w:customStyle="1" w:styleId="WW-Nagwektabeli1111111">
    <w:name w:val="WW-Nagłówek tabeli1111111"/>
    <w:basedOn w:val="WW-Zawartotabeli1111111"/>
    <w:pPr>
      <w:jc w:val="center"/>
    </w:pPr>
    <w:rPr>
      <w:b/>
      <w:bCs/>
      <w:i/>
      <w:iCs/>
    </w:rPr>
  </w:style>
  <w:style w:type="paragraph" w:customStyle="1" w:styleId="WW-Nagwektabeli11111111">
    <w:name w:val="WW-Nagłówek tabeli11111111"/>
    <w:basedOn w:val="WW-Zawartotabeli11111111"/>
    <w:pPr>
      <w:jc w:val="center"/>
    </w:pPr>
    <w:rPr>
      <w:b/>
      <w:bCs/>
      <w:i/>
      <w:iCs/>
    </w:rPr>
  </w:style>
  <w:style w:type="paragraph" w:customStyle="1" w:styleId="WW-Nagwektabeli111111111">
    <w:name w:val="WW-Nagłówek tabeli111111111"/>
    <w:basedOn w:val="WW-Zawartotabeli111111111"/>
    <w:pPr>
      <w:jc w:val="center"/>
    </w:pPr>
    <w:rPr>
      <w:b/>
      <w:bCs/>
      <w:i/>
      <w:iCs/>
    </w:rPr>
  </w:style>
  <w:style w:type="paragraph" w:customStyle="1" w:styleId="Tekstpodstawowy21">
    <w:name w:val="Tekst podstawowy 21"/>
    <w:basedOn w:val="Normalny"/>
    <w:pPr>
      <w:jc w:val="both"/>
    </w:pPr>
    <w:rPr>
      <w:i/>
    </w:rPr>
  </w:style>
  <w:style w:type="paragraph" w:styleId="NormalnyWeb">
    <w:name w:val="Normal (Web)"/>
    <w:basedOn w:val="Normalny"/>
    <w:uiPriority w:val="99"/>
    <w:pPr>
      <w:suppressAutoHyphens w:val="0"/>
      <w:spacing w:before="280" w:after="280"/>
    </w:pPr>
    <w:rPr>
      <w:sz w:val="24"/>
      <w:szCs w:val="24"/>
    </w:rPr>
  </w:style>
  <w:style w:type="paragraph" w:customStyle="1" w:styleId="Tekstpodstawowy31">
    <w:name w:val="Tekst podstawowy 31"/>
    <w:basedOn w:val="Normalny"/>
    <w:pPr>
      <w:jc w:val="both"/>
    </w:pPr>
    <w:rPr>
      <w:rFonts w:ascii="Arial" w:hAnsi="Arial" w:cs="Arial"/>
      <w:sz w:val="22"/>
      <w:szCs w:val="16"/>
    </w:rPr>
  </w:style>
</w:styles>
</file>

<file path=word/webSettings.xml><?xml version="1.0" encoding="utf-8"?>
<w:webSettings xmlns:r="http://schemas.openxmlformats.org/officeDocument/2006/relationships" xmlns:w="http://schemas.openxmlformats.org/wordprocessingml/2006/main">
  <w:divs>
    <w:div w:id="469905084">
      <w:bodyDiv w:val="1"/>
      <w:marLeft w:val="0"/>
      <w:marRight w:val="0"/>
      <w:marTop w:val="0"/>
      <w:marBottom w:val="0"/>
      <w:divBdr>
        <w:top w:val="none" w:sz="0" w:space="0" w:color="auto"/>
        <w:left w:val="none" w:sz="0" w:space="0" w:color="auto"/>
        <w:bottom w:val="none" w:sz="0" w:space="0" w:color="auto"/>
        <w:right w:val="none" w:sz="0" w:space="0" w:color="auto"/>
      </w:divBdr>
    </w:div>
    <w:div w:id="10771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Ba%C5%82ka%C5%84ska_liga_j%C4%99zykowa" TargetMode="External"/><Relationship Id="rId13" Type="http://schemas.openxmlformats.org/officeDocument/2006/relationships/hyperlink" Target="http://pl.wikipedia.org/wiki/S%C5%82owianie" TargetMode="External"/><Relationship Id="rId18" Type="http://schemas.openxmlformats.org/officeDocument/2006/relationships/hyperlink" Target="http://pl.wikipedia.org/wiki/Park_narodowy" TargetMode="External"/><Relationship Id="rId26" Type="http://schemas.openxmlformats.org/officeDocument/2006/relationships/hyperlink" Target="http://pl.wikipedia.org/wiki/Czarnog%C3%B3ra" TargetMode="External"/><Relationship Id="rId3" Type="http://schemas.openxmlformats.org/officeDocument/2006/relationships/settings" Target="settings.xml"/><Relationship Id="rId21" Type="http://schemas.openxmlformats.org/officeDocument/2006/relationships/hyperlink" Target="http://pl.wikipedia.org/wiki/Czarnog%C3%B3ra" TargetMode="External"/><Relationship Id="rId7" Type="http://schemas.openxmlformats.org/officeDocument/2006/relationships/hyperlink" Target="http://pl.wikipedia.org/wiki/P%C3%B3%C5%82wysep_Ba%C5%82ka%C5%84ski" TargetMode="External"/><Relationship Id="rId12" Type="http://schemas.openxmlformats.org/officeDocument/2006/relationships/hyperlink" Target="http://pl.wikipedia.org/wiki/Cesarstwo_Bizanty%C5%84skie" TargetMode="External"/><Relationship Id="rId17" Type="http://schemas.openxmlformats.org/officeDocument/2006/relationships/image" Target="media/image1.png"/><Relationship Id="rId25" Type="http://schemas.openxmlformats.org/officeDocument/2006/relationships/hyperlink" Target="http://pl.wikipedia.org/wiki/Peru%C4%87ica" TargetMode="External"/><Relationship Id="rId2" Type="http://schemas.openxmlformats.org/officeDocument/2006/relationships/styles" Target="styles.xml"/><Relationship Id="rId16" Type="http://schemas.openxmlformats.org/officeDocument/2006/relationships/hyperlink" Target="http://www.pttns.pl/" TargetMode="External"/><Relationship Id="rId20" Type="http://schemas.openxmlformats.org/officeDocument/2006/relationships/hyperlink" Target="http://pl.wikipedia.org/wiki/Republika_Serbsk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l.wikipedia.org/wiki/Europa" TargetMode="External"/><Relationship Id="rId11" Type="http://schemas.openxmlformats.org/officeDocument/2006/relationships/hyperlink" Target="http://pl.wikipedia.org/wiki/Islam" TargetMode="External"/><Relationship Id="rId24" Type="http://schemas.openxmlformats.org/officeDocument/2006/relationships/hyperlink" Target="http://pl.wikipedia.org/wiki/Pierwotna_puszcza" TargetMode="External"/><Relationship Id="rId5" Type="http://schemas.openxmlformats.org/officeDocument/2006/relationships/hyperlink" Target="http://pl.wikipedia.org/wiki/Zla_Kolata" TargetMode="External"/><Relationship Id="rId15" Type="http://schemas.openxmlformats.org/officeDocument/2006/relationships/hyperlink" Target="http://pl.wikipedia.org/wiki/Imperium_osma%C5%84skie" TargetMode="External"/><Relationship Id="rId23" Type="http://schemas.openxmlformats.org/officeDocument/2006/relationships/hyperlink" Target="http://pl.wikipedia.org/w/index.php?title=Sutjeska_%28rzeka%29&amp;action=edit&amp;redlink=1" TargetMode="External"/><Relationship Id="rId28" Type="http://schemas.openxmlformats.org/officeDocument/2006/relationships/fontTable" Target="fontTable.xml"/><Relationship Id="rId10" Type="http://schemas.openxmlformats.org/officeDocument/2006/relationships/hyperlink" Target="http://pl.wikipedia.org/wiki/Prawos%C5%82awie" TargetMode="External"/><Relationship Id="rId19" Type="http://schemas.openxmlformats.org/officeDocument/2006/relationships/hyperlink" Target="http://pl.wikipedia.org/wiki/Bo%C5%9Bnia_i_Hercegowina" TargetMode="External"/><Relationship Id="rId4" Type="http://schemas.openxmlformats.org/officeDocument/2006/relationships/webSettings" Target="webSettings.xml"/><Relationship Id="rId9" Type="http://schemas.openxmlformats.org/officeDocument/2006/relationships/hyperlink" Target="http://pl.wikipedia.org/wiki/Katolicyzm" TargetMode="External"/><Relationship Id="rId14" Type="http://schemas.openxmlformats.org/officeDocument/2006/relationships/hyperlink" Target="http://pl.wikipedia.org/wiki/VI_wiek" TargetMode="External"/><Relationship Id="rId22" Type="http://schemas.openxmlformats.org/officeDocument/2006/relationships/hyperlink" Target="http://pl.wikipedia.org/wiki/Magli%C4%87_%28szczyt%29" TargetMode="External"/><Relationship Id="rId27" Type="http://schemas.openxmlformats.org/officeDocument/2006/relationships/hyperlink" Target="http://pl.wikipedia.org/wiki/G%C3%B3ry_P%C3%B3%C5%82nocnoalba%C5%84s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1753</Words>
  <Characters>10518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Schematyczna mapa trasy wycieczki</vt:lpstr>
    </vt:vector>
  </TitlesOfParts>
  <Company>MOW NFZ w Krakowie</Company>
  <LinksUpToDate>false</LinksUpToDate>
  <CharactersWithSpaces>12247</CharactersWithSpaces>
  <SharedDoc>false</SharedDoc>
  <HLinks>
    <vt:vector size="132" baseType="variant">
      <vt:variant>
        <vt:i4>2097220</vt:i4>
      </vt:variant>
      <vt:variant>
        <vt:i4>63</vt:i4>
      </vt:variant>
      <vt:variant>
        <vt:i4>0</vt:i4>
      </vt:variant>
      <vt:variant>
        <vt:i4>5</vt:i4>
      </vt:variant>
      <vt:variant>
        <vt:lpwstr>http://pl.wikipedia.org/wiki/G%C3%B3ry_P%C3%B3%C5%82nocnoalba%C5%84skie</vt:lpwstr>
      </vt:variant>
      <vt:variant>
        <vt:lpwstr/>
      </vt:variant>
      <vt:variant>
        <vt:i4>1376342</vt:i4>
      </vt:variant>
      <vt:variant>
        <vt:i4>60</vt:i4>
      </vt:variant>
      <vt:variant>
        <vt:i4>0</vt:i4>
      </vt:variant>
      <vt:variant>
        <vt:i4>5</vt:i4>
      </vt:variant>
      <vt:variant>
        <vt:lpwstr>http://pl.wikipedia.org/wiki/Czarnog%C3%B3ra</vt:lpwstr>
      </vt:variant>
      <vt:variant>
        <vt:lpwstr/>
      </vt:variant>
      <vt:variant>
        <vt:i4>2687029</vt:i4>
      </vt:variant>
      <vt:variant>
        <vt:i4>57</vt:i4>
      </vt:variant>
      <vt:variant>
        <vt:i4>0</vt:i4>
      </vt:variant>
      <vt:variant>
        <vt:i4>5</vt:i4>
      </vt:variant>
      <vt:variant>
        <vt:lpwstr>http://pl.wikipedia.org/wiki/Peru%C4%87ica</vt:lpwstr>
      </vt:variant>
      <vt:variant>
        <vt:lpwstr/>
      </vt:variant>
      <vt:variant>
        <vt:i4>8126471</vt:i4>
      </vt:variant>
      <vt:variant>
        <vt:i4>54</vt:i4>
      </vt:variant>
      <vt:variant>
        <vt:i4>0</vt:i4>
      </vt:variant>
      <vt:variant>
        <vt:i4>5</vt:i4>
      </vt:variant>
      <vt:variant>
        <vt:lpwstr>http://pl.wikipedia.org/wiki/Pierwotna_puszcza</vt:lpwstr>
      </vt:variant>
      <vt:variant>
        <vt:lpwstr/>
      </vt:variant>
      <vt:variant>
        <vt:i4>113</vt:i4>
      </vt:variant>
      <vt:variant>
        <vt:i4>51</vt:i4>
      </vt:variant>
      <vt:variant>
        <vt:i4>0</vt:i4>
      </vt:variant>
      <vt:variant>
        <vt:i4>5</vt:i4>
      </vt:variant>
      <vt:variant>
        <vt:lpwstr>http://pl.wikipedia.org/w/index.php?title=Sutjeska_%28rzeka%29&amp;action=edit&amp;redlink=1</vt:lpwstr>
      </vt:variant>
      <vt:variant>
        <vt:lpwstr/>
      </vt:variant>
      <vt:variant>
        <vt:i4>4390962</vt:i4>
      </vt:variant>
      <vt:variant>
        <vt:i4>48</vt:i4>
      </vt:variant>
      <vt:variant>
        <vt:i4>0</vt:i4>
      </vt:variant>
      <vt:variant>
        <vt:i4>5</vt:i4>
      </vt:variant>
      <vt:variant>
        <vt:lpwstr>http://pl.wikipedia.org/wiki/Magli%C4%87_%28szczyt%29</vt:lpwstr>
      </vt:variant>
      <vt:variant>
        <vt:lpwstr/>
      </vt:variant>
      <vt:variant>
        <vt:i4>1376342</vt:i4>
      </vt:variant>
      <vt:variant>
        <vt:i4>45</vt:i4>
      </vt:variant>
      <vt:variant>
        <vt:i4>0</vt:i4>
      </vt:variant>
      <vt:variant>
        <vt:i4>5</vt:i4>
      </vt:variant>
      <vt:variant>
        <vt:lpwstr>http://pl.wikipedia.org/wiki/Czarnog%C3%B3ra</vt:lpwstr>
      </vt:variant>
      <vt:variant>
        <vt:lpwstr/>
      </vt:variant>
      <vt:variant>
        <vt:i4>7405587</vt:i4>
      </vt:variant>
      <vt:variant>
        <vt:i4>42</vt:i4>
      </vt:variant>
      <vt:variant>
        <vt:i4>0</vt:i4>
      </vt:variant>
      <vt:variant>
        <vt:i4>5</vt:i4>
      </vt:variant>
      <vt:variant>
        <vt:lpwstr>http://pl.wikipedia.org/wiki/Republika_Serbska</vt:lpwstr>
      </vt:variant>
      <vt:variant>
        <vt:lpwstr/>
      </vt:variant>
      <vt:variant>
        <vt:i4>4128877</vt:i4>
      </vt:variant>
      <vt:variant>
        <vt:i4>39</vt:i4>
      </vt:variant>
      <vt:variant>
        <vt:i4>0</vt:i4>
      </vt:variant>
      <vt:variant>
        <vt:i4>5</vt:i4>
      </vt:variant>
      <vt:variant>
        <vt:lpwstr>http://pl.wikipedia.org/wiki/Bo%C5%9Bnia_i_Hercegowina</vt:lpwstr>
      </vt:variant>
      <vt:variant>
        <vt:lpwstr/>
      </vt:variant>
      <vt:variant>
        <vt:i4>5177394</vt:i4>
      </vt:variant>
      <vt:variant>
        <vt:i4>36</vt:i4>
      </vt:variant>
      <vt:variant>
        <vt:i4>0</vt:i4>
      </vt:variant>
      <vt:variant>
        <vt:i4>5</vt:i4>
      </vt:variant>
      <vt:variant>
        <vt:lpwstr>http://pl.wikipedia.org/wiki/Park_narodowy</vt:lpwstr>
      </vt:variant>
      <vt:variant>
        <vt:lpwstr/>
      </vt:variant>
      <vt:variant>
        <vt:i4>196616</vt:i4>
      </vt:variant>
      <vt:variant>
        <vt:i4>33</vt:i4>
      </vt:variant>
      <vt:variant>
        <vt:i4>0</vt:i4>
      </vt:variant>
      <vt:variant>
        <vt:i4>5</vt:i4>
      </vt:variant>
      <vt:variant>
        <vt:lpwstr>http://www.pttns.pl/</vt:lpwstr>
      </vt:variant>
      <vt:variant>
        <vt:lpwstr/>
      </vt:variant>
      <vt:variant>
        <vt:i4>2424843</vt:i4>
      </vt:variant>
      <vt:variant>
        <vt:i4>30</vt:i4>
      </vt:variant>
      <vt:variant>
        <vt:i4>0</vt:i4>
      </vt:variant>
      <vt:variant>
        <vt:i4>5</vt:i4>
      </vt:variant>
      <vt:variant>
        <vt:lpwstr>http://pl.wikipedia.org/wiki/Imperium_osma%C5%84skie</vt:lpwstr>
      </vt:variant>
      <vt:variant>
        <vt:lpwstr/>
      </vt:variant>
      <vt:variant>
        <vt:i4>2162764</vt:i4>
      </vt:variant>
      <vt:variant>
        <vt:i4>27</vt:i4>
      </vt:variant>
      <vt:variant>
        <vt:i4>0</vt:i4>
      </vt:variant>
      <vt:variant>
        <vt:i4>5</vt:i4>
      </vt:variant>
      <vt:variant>
        <vt:lpwstr>http://pl.wikipedia.org/wiki/VI_wiek</vt:lpwstr>
      </vt:variant>
      <vt:variant>
        <vt:lpwstr/>
      </vt:variant>
      <vt:variant>
        <vt:i4>7471223</vt:i4>
      </vt:variant>
      <vt:variant>
        <vt:i4>24</vt:i4>
      </vt:variant>
      <vt:variant>
        <vt:i4>0</vt:i4>
      </vt:variant>
      <vt:variant>
        <vt:i4>5</vt:i4>
      </vt:variant>
      <vt:variant>
        <vt:lpwstr>http://pl.wikipedia.org/wiki/S%C5%82owianie</vt:lpwstr>
      </vt:variant>
      <vt:variant>
        <vt:lpwstr/>
      </vt:variant>
      <vt:variant>
        <vt:i4>38</vt:i4>
      </vt:variant>
      <vt:variant>
        <vt:i4>21</vt:i4>
      </vt:variant>
      <vt:variant>
        <vt:i4>0</vt:i4>
      </vt:variant>
      <vt:variant>
        <vt:i4>5</vt:i4>
      </vt:variant>
      <vt:variant>
        <vt:lpwstr>http://pl.wikipedia.org/wiki/Cesarstwo_Bizanty%C5%84skie</vt:lpwstr>
      </vt:variant>
      <vt:variant>
        <vt:lpwstr/>
      </vt:variant>
      <vt:variant>
        <vt:i4>6422565</vt:i4>
      </vt:variant>
      <vt:variant>
        <vt:i4>18</vt:i4>
      </vt:variant>
      <vt:variant>
        <vt:i4>0</vt:i4>
      </vt:variant>
      <vt:variant>
        <vt:i4>5</vt:i4>
      </vt:variant>
      <vt:variant>
        <vt:lpwstr>http://pl.wikipedia.org/wiki/Islam</vt:lpwstr>
      </vt:variant>
      <vt:variant>
        <vt:lpwstr/>
      </vt:variant>
      <vt:variant>
        <vt:i4>5505090</vt:i4>
      </vt:variant>
      <vt:variant>
        <vt:i4>15</vt:i4>
      </vt:variant>
      <vt:variant>
        <vt:i4>0</vt:i4>
      </vt:variant>
      <vt:variant>
        <vt:i4>5</vt:i4>
      </vt:variant>
      <vt:variant>
        <vt:lpwstr>http://pl.wikipedia.org/wiki/Prawos%C5%82awie</vt:lpwstr>
      </vt:variant>
      <vt:variant>
        <vt:lpwstr/>
      </vt:variant>
      <vt:variant>
        <vt:i4>6291497</vt:i4>
      </vt:variant>
      <vt:variant>
        <vt:i4>12</vt:i4>
      </vt:variant>
      <vt:variant>
        <vt:i4>0</vt:i4>
      </vt:variant>
      <vt:variant>
        <vt:i4>5</vt:i4>
      </vt:variant>
      <vt:variant>
        <vt:lpwstr>http://pl.wikipedia.org/wiki/Katolicyzm</vt:lpwstr>
      </vt:variant>
      <vt:variant>
        <vt:lpwstr/>
      </vt:variant>
      <vt:variant>
        <vt:i4>720910</vt:i4>
      </vt:variant>
      <vt:variant>
        <vt:i4>9</vt:i4>
      </vt:variant>
      <vt:variant>
        <vt:i4>0</vt:i4>
      </vt:variant>
      <vt:variant>
        <vt:i4>5</vt:i4>
      </vt:variant>
      <vt:variant>
        <vt:lpwstr>http://pl.wikipedia.org/wiki/Ba%C5%82ka%C5%84ska_liga_j%C4%99zykowa</vt:lpwstr>
      </vt:variant>
      <vt:variant>
        <vt:lpwstr/>
      </vt:variant>
      <vt:variant>
        <vt:i4>5570661</vt:i4>
      </vt:variant>
      <vt:variant>
        <vt:i4>6</vt:i4>
      </vt:variant>
      <vt:variant>
        <vt:i4>0</vt:i4>
      </vt:variant>
      <vt:variant>
        <vt:i4>5</vt:i4>
      </vt:variant>
      <vt:variant>
        <vt:lpwstr>http://pl.wikipedia.org/wiki/P%C3%B3%C5%82wysep_Ba%C5%82ka%C5%84ski</vt:lpwstr>
      </vt:variant>
      <vt:variant>
        <vt:lpwstr/>
      </vt:variant>
      <vt:variant>
        <vt:i4>7143469</vt:i4>
      </vt:variant>
      <vt:variant>
        <vt:i4>3</vt:i4>
      </vt:variant>
      <vt:variant>
        <vt:i4>0</vt:i4>
      </vt:variant>
      <vt:variant>
        <vt:i4>5</vt:i4>
      </vt:variant>
      <vt:variant>
        <vt:lpwstr>http://pl.wikipedia.org/wiki/Europa</vt:lpwstr>
      </vt:variant>
      <vt:variant>
        <vt:lpwstr/>
      </vt:variant>
      <vt:variant>
        <vt:i4>6422538</vt:i4>
      </vt:variant>
      <vt:variant>
        <vt:i4>0</vt:i4>
      </vt:variant>
      <vt:variant>
        <vt:i4>0</vt:i4>
      </vt:variant>
      <vt:variant>
        <vt:i4>5</vt:i4>
      </vt:variant>
      <vt:variant>
        <vt:lpwstr>http://pl.wikipedia.org/wiki/Zla_Kolata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Schematyczna mapa trasy wycieczki</dc:title>
  <dc:creator>,</dc:creator>
  <cp:lastModifiedBy>jA</cp:lastModifiedBy>
  <cp:revision>2</cp:revision>
  <cp:lastPrinted>2014-06-05T07:56:00Z</cp:lastPrinted>
  <dcterms:created xsi:type="dcterms:W3CDTF">2014-06-09T17:18:00Z</dcterms:created>
  <dcterms:modified xsi:type="dcterms:W3CDTF">2014-06-09T17:18:00Z</dcterms:modified>
</cp:coreProperties>
</file>